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6829" w14:textId="77777777" w:rsidR="00A607CC" w:rsidRPr="00A607CC" w:rsidRDefault="00A607CC" w:rsidP="00A607CC">
      <w:pPr>
        <w:shd w:val="clear" w:color="auto" w:fill="FFFFFF"/>
        <w:spacing w:after="0" w:line="240" w:lineRule="auto"/>
        <w:rPr>
          <w:rFonts w:ascii="Tahoma" w:eastAsia="Times New Roman" w:hAnsi="Tahoma" w:cs="Tahoma"/>
          <w:color w:val="333333"/>
          <w:sz w:val="21"/>
          <w:szCs w:val="21"/>
          <w:lang w:eastAsia="hu-HU"/>
        </w:rPr>
      </w:pPr>
      <w:r w:rsidRPr="00A607CC">
        <w:rPr>
          <w:rFonts w:ascii="Tahoma" w:eastAsia="Times New Roman" w:hAnsi="Tahoma" w:cs="Tahoma"/>
          <w:b/>
          <w:bCs/>
          <w:color w:val="333333"/>
          <w:sz w:val="21"/>
          <w:szCs w:val="21"/>
          <w:lang w:eastAsia="hu-HU"/>
        </w:rPr>
        <w:t>ÁLTALÁNOS KÖZZÉTÉTELI LISTA</w:t>
      </w:r>
    </w:p>
    <w:p w14:paraId="3545C3D0" w14:textId="77777777" w:rsidR="00A607CC" w:rsidRPr="00A607CC" w:rsidRDefault="00A607CC" w:rsidP="00A607CC">
      <w:pPr>
        <w:shd w:val="clear" w:color="auto" w:fill="FFFFFF"/>
        <w:spacing w:after="150" w:line="240" w:lineRule="auto"/>
        <w:rPr>
          <w:rFonts w:ascii="Tahoma" w:eastAsia="Times New Roman" w:hAnsi="Tahoma" w:cs="Tahoma"/>
          <w:color w:val="333333"/>
          <w:sz w:val="21"/>
          <w:szCs w:val="21"/>
          <w:lang w:eastAsia="hu-HU"/>
        </w:rPr>
      </w:pPr>
      <w:r w:rsidRPr="00A607CC">
        <w:rPr>
          <w:rFonts w:ascii="Tahoma" w:eastAsia="Times New Roman" w:hAnsi="Tahoma" w:cs="Tahoma"/>
          <w:color w:val="333333"/>
          <w:sz w:val="21"/>
          <w:szCs w:val="21"/>
          <w:lang w:eastAsia="hu-HU"/>
        </w:rPr>
        <w:t>I. Szervezeti, személyzeti adatok</w:t>
      </w:r>
    </w:p>
    <w:tbl>
      <w:tblPr>
        <w:tblW w:w="8055" w:type="dxa"/>
        <w:jc w:val="center"/>
        <w:tblCellSpacing w:w="15" w:type="dxa"/>
        <w:tblCellMar>
          <w:left w:w="0" w:type="dxa"/>
          <w:right w:w="0" w:type="dxa"/>
        </w:tblCellMar>
        <w:tblLook w:val="04A0" w:firstRow="1" w:lastRow="0" w:firstColumn="1" w:lastColumn="0" w:noHBand="0" w:noVBand="1"/>
      </w:tblPr>
      <w:tblGrid>
        <w:gridCol w:w="525"/>
        <w:gridCol w:w="4361"/>
        <w:gridCol w:w="1516"/>
        <w:gridCol w:w="1653"/>
      </w:tblGrid>
      <w:tr w:rsidR="00A607CC" w:rsidRPr="00A607CC" w14:paraId="351ACFB4"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5075D103" w14:textId="00447942"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noProof/>
                <w:color w:val="DDDDDD"/>
                <w:sz w:val="21"/>
                <w:szCs w:val="21"/>
                <w:lang w:eastAsia="hu-HU"/>
              </w:rPr>
              <w:drawing>
                <wp:inline distT="0" distB="0" distL="0" distR="0" wp14:anchorId="612D4E48" wp14:editId="4EE9F40D">
                  <wp:extent cx="9525" cy="95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52E040BF"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Adat</w:t>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0020C55E"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Frissítés</w:t>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044062CC"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Megőrzés</w:t>
            </w:r>
          </w:p>
        </w:tc>
      </w:tr>
      <w:tr w:rsidR="00A607CC" w:rsidRPr="00A607CC" w14:paraId="24BF1737"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09EF8F4"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7F73492" w14:textId="77777777" w:rsidR="00BB6E0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hivatalos neve, székhelye, postai címe, telefon- és telefaxszáma, elektronikus levélcíme, honlapja, ügyfélszolgálatának elérhetőségei</w:t>
            </w:r>
          </w:p>
          <w:p w14:paraId="4DC18404" w14:textId="0EEC03E6"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br/>
            </w:r>
            <w:r w:rsidR="00013051">
              <w:rPr>
                <w:rFonts w:ascii="Times New Roman" w:eastAsia="Times New Roman" w:hAnsi="Times New Roman" w:cs="Times New Roman"/>
                <w:b/>
                <w:bCs/>
                <w:sz w:val="24"/>
                <w:szCs w:val="24"/>
                <w:lang w:eastAsia="hu-HU"/>
              </w:rPr>
              <w:t>Taliándörögd</w:t>
            </w:r>
            <w:r w:rsidR="00100344" w:rsidRPr="00BB6E0C">
              <w:rPr>
                <w:rFonts w:ascii="Times New Roman" w:eastAsia="Times New Roman" w:hAnsi="Times New Roman" w:cs="Times New Roman"/>
                <w:b/>
                <w:bCs/>
                <w:sz w:val="24"/>
                <w:szCs w:val="24"/>
                <w:lang w:eastAsia="hu-HU"/>
              </w:rPr>
              <w:t xml:space="preserve"> Község Önkormányzata</w:t>
            </w:r>
            <w:r w:rsidRPr="00A607CC">
              <w:rPr>
                <w:rFonts w:ascii="Times New Roman" w:eastAsia="Times New Roman" w:hAnsi="Times New Roman" w:cs="Times New Roman"/>
                <w:sz w:val="24"/>
                <w:szCs w:val="24"/>
                <w:lang w:eastAsia="hu-HU"/>
              </w:rPr>
              <w:br/>
            </w:r>
            <w:r w:rsidR="0099499D" w:rsidRPr="0080642A">
              <w:rPr>
                <w:rFonts w:ascii="Times New Roman" w:eastAsia="Times New Roman" w:hAnsi="Times New Roman" w:cs="Times New Roman"/>
                <w:sz w:val="24"/>
                <w:szCs w:val="24"/>
                <w:lang w:eastAsia="hu-HU"/>
              </w:rPr>
              <w:t>8295 Taliándörögd, Kossuth u. 39.</w:t>
            </w:r>
            <w:r w:rsidRPr="00A607CC">
              <w:rPr>
                <w:rFonts w:ascii="Times New Roman" w:eastAsia="Times New Roman" w:hAnsi="Times New Roman" w:cs="Times New Roman"/>
                <w:sz w:val="24"/>
                <w:szCs w:val="24"/>
                <w:lang w:eastAsia="hu-HU"/>
              </w:rPr>
              <w:br/>
              <w:t>Tel.:</w:t>
            </w:r>
            <w:r w:rsidR="00100344">
              <w:rPr>
                <w:rFonts w:ascii="Times New Roman" w:eastAsia="Times New Roman" w:hAnsi="Times New Roman" w:cs="Times New Roman"/>
                <w:sz w:val="24"/>
                <w:szCs w:val="24"/>
                <w:lang w:eastAsia="hu-HU"/>
              </w:rPr>
              <w:t xml:space="preserve"> </w:t>
            </w:r>
            <w:r w:rsidR="0080642A" w:rsidRPr="0080642A">
              <w:rPr>
                <w:rFonts w:ascii="Times New Roman" w:eastAsia="Times New Roman" w:hAnsi="Times New Roman" w:cs="Times New Roman"/>
                <w:sz w:val="24"/>
                <w:szCs w:val="24"/>
                <w:lang w:eastAsia="hu-HU"/>
              </w:rPr>
              <w:t>+36 87 437 039</w:t>
            </w:r>
            <w:r w:rsidRPr="00A607CC">
              <w:rPr>
                <w:rFonts w:ascii="Times New Roman" w:eastAsia="Times New Roman" w:hAnsi="Times New Roman" w:cs="Times New Roman"/>
                <w:sz w:val="24"/>
                <w:szCs w:val="24"/>
                <w:lang w:eastAsia="hu-HU"/>
              </w:rPr>
              <w:br/>
              <w:t>e-mail:</w:t>
            </w:r>
            <w:r w:rsidR="000E0A92">
              <w:rPr>
                <w:rFonts w:ascii="Times New Roman" w:eastAsia="Times New Roman" w:hAnsi="Times New Roman" w:cs="Times New Roman"/>
                <w:sz w:val="24"/>
                <w:szCs w:val="24"/>
                <w:lang w:eastAsia="hu-HU"/>
              </w:rPr>
              <w:t xml:space="preserve"> </w:t>
            </w:r>
            <w:hyperlink r:id="rId6" w:history="1">
              <w:r w:rsidR="00633722" w:rsidRPr="0080642A">
                <w:rPr>
                  <w:rFonts w:ascii="Times New Roman" w:eastAsia="Times New Roman" w:hAnsi="Times New Roman" w:cs="Times New Roman"/>
                  <w:sz w:val="24"/>
                  <w:szCs w:val="24"/>
                  <w:lang w:eastAsia="hu-HU"/>
                </w:rPr>
                <w:t>t.dorogd@vazsonykom.hu</w:t>
              </w:r>
            </w:hyperlink>
            <w:r w:rsidRPr="00A607CC">
              <w:rPr>
                <w:rFonts w:ascii="Times New Roman" w:eastAsia="Times New Roman" w:hAnsi="Times New Roman" w:cs="Times New Roman"/>
                <w:sz w:val="24"/>
                <w:szCs w:val="24"/>
                <w:lang w:eastAsia="hu-HU"/>
              </w:rPr>
              <w:br/>
              <w:t>honlap</w:t>
            </w:r>
            <w:r w:rsidR="00100344">
              <w:rPr>
                <w:rFonts w:ascii="Times New Roman" w:eastAsia="Times New Roman" w:hAnsi="Times New Roman" w:cs="Times New Roman"/>
                <w:sz w:val="24"/>
                <w:szCs w:val="24"/>
                <w:lang w:eastAsia="hu-HU"/>
              </w:rPr>
              <w:t>:</w:t>
            </w:r>
            <w:r w:rsidR="000E0A92">
              <w:rPr>
                <w:rFonts w:ascii="Times New Roman" w:eastAsia="Times New Roman" w:hAnsi="Times New Roman" w:cs="Times New Roman"/>
                <w:sz w:val="24"/>
                <w:szCs w:val="24"/>
                <w:lang w:eastAsia="hu-HU"/>
              </w:rPr>
              <w:t xml:space="preserve"> </w:t>
            </w:r>
            <w:hyperlink r:id="rId7" w:tgtFrame="_blank" w:history="1">
              <w:r w:rsidR="0080642A" w:rsidRPr="0080642A">
                <w:rPr>
                  <w:rFonts w:ascii="Times New Roman" w:eastAsia="Times New Roman" w:hAnsi="Times New Roman" w:cs="Times New Roman"/>
                  <w:sz w:val="24"/>
                  <w:szCs w:val="24"/>
                  <w:lang w:eastAsia="hu-HU"/>
                </w:rPr>
                <w:t>www.taliandorogd.hu</w:t>
              </w:r>
            </w:hyperlink>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3F267AB"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57FD945"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A607CC" w:rsidRPr="00A607CC" w14:paraId="6A812C2C"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1EA6914"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2.</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8CE04C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szervezeti felépítése szervezeti egységek megjelölésével, az egyes szervezeti egységek feladatai</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299F7F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7CACF5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A607CC" w:rsidRPr="00A607CC" w14:paraId="165A349E"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8889695"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3.</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B05C2F9" w14:textId="77777777" w:rsidR="00A607CC" w:rsidRPr="00A607CC" w:rsidRDefault="00A607CC" w:rsidP="00A607CC">
            <w:pPr>
              <w:spacing w:after="15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vezetőinek és az egyes szervezeti egységek vezetőinek neve, beosztása, elérhetősége (telefon- és telefaxszáma, elektronikus levélcíme)</w:t>
            </w:r>
          </w:p>
          <w:p w14:paraId="02B5F2A8" w14:textId="4B6B9BA4" w:rsidR="00100344"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br/>
            </w:r>
            <w:r w:rsidR="00CA657A">
              <w:rPr>
                <w:rFonts w:ascii="Times New Roman" w:eastAsia="Times New Roman" w:hAnsi="Times New Roman" w:cs="Times New Roman"/>
                <w:sz w:val="24"/>
                <w:szCs w:val="24"/>
                <w:lang w:eastAsia="hu-HU"/>
              </w:rPr>
              <w:t>Mohos József</w:t>
            </w:r>
            <w:r w:rsidRPr="00A607CC">
              <w:rPr>
                <w:rFonts w:ascii="Times New Roman" w:eastAsia="Times New Roman" w:hAnsi="Times New Roman" w:cs="Times New Roman"/>
                <w:sz w:val="24"/>
                <w:szCs w:val="24"/>
                <w:lang w:eastAsia="hu-HU"/>
              </w:rPr>
              <w:t> – polgármester</w:t>
            </w:r>
            <w:r w:rsidRPr="00A607CC">
              <w:rPr>
                <w:rFonts w:ascii="Times New Roman" w:eastAsia="Times New Roman" w:hAnsi="Times New Roman" w:cs="Times New Roman"/>
                <w:sz w:val="24"/>
                <w:szCs w:val="24"/>
                <w:lang w:eastAsia="hu-HU"/>
              </w:rPr>
              <w:br/>
              <w:t>Tel.:</w:t>
            </w:r>
            <w:r w:rsidR="00F1610F">
              <w:rPr>
                <w:rFonts w:ascii="Times New Roman" w:eastAsia="Times New Roman" w:hAnsi="Times New Roman" w:cs="Times New Roman"/>
                <w:sz w:val="24"/>
                <w:szCs w:val="24"/>
                <w:lang w:eastAsia="hu-HU"/>
              </w:rPr>
              <w:t xml:space="preserve">  </w:t>
            </w:r>
            <w:r w:rsidR="007857EB" w:rsidRPr="007857EB">
              <w:rPr>
                <w:rFonts w:ascii="Times New Roman" w:eastAsia="Times New Roman" w:hAnsi="Times New Roman" w:cs="Times New Roman"/>
                <w:sz w:val="24"/>
                <w:szCs w:val="24"/>
                <w:lang w:eastAsia="hu-HU"/>
              </w:rPr>
              <w:t>+36 87 437 039</w:t>
            </w:r>
            <w:r w:rsidRPr="00A607CC">
              <w:rPr>
                <w:rFonts w:ascii="Times New Roman" w:eastAsia="Times New Roman" w:hAnsi="Times New Roman" w:cs="Times New Roman"/>
                <w:sz w:val="24"/>
                <w:szCs w:val="24"/>
                <w:lang w:eastAsia="hu-HU"/>
              </w:rPr>
              <w:br/>
              <w:t>E-m</w:t>
            </w:r>
            <w:r w:rsidR="00F2715B">
              <w:rPr>
                <w:rFonts w:ascii="Times New Roman" w:eastAsia="Times New Roman" w:hAnsi="Times New Roman" w:cs="Times New Roman"/>
                <w:sz w:val="24"/>
                <w:szCs w:val="24"/>
                <w:lang w:eastAsia="hu-HU"/>
              </w:rPr>
              <w:t xml:space="preserve">ail: </w:t>
            </w:r>
            <w:hyperlink r:id="rId8" w:history="1">
              <w:r w:rsidR="00CA657A" w:rsidRPr="0080642A">
                <w:rPr>
                  <w:rFonts w:ascii="Times New Roman" w:eastAsia="Times New Roman" w:hAnsi="Times New Roman" w:cs="Times New Roman"/>
                  <w:sz w:val="24"/>
                  <w:szCs w:val="24"/>
                  <w:lang w:eastAsia="hu-HU"/>
                </w:rPr>
                <w:t>t.dorogd@vazsonykom.hu</w:t>
              </w:r>
            </w:hyperlink>
            <w:r w:rsidR="00CA657A" w:rsidRPr="00A607CC">
              <w:rPr>
                <w:rFonts w:ascii="Times New Roman" w:eastAsia="Times New Roman" w:hAnsi="Times New Roman" w:cs="Times New Roman"/>
                <w:sz w:val="24"/>
                <w:szCs w:val="24"/>
                <w:lang w:eastAsia="hu-HU"/>
              </w:rPr>
              <w:br/>
            </w:r>
            <w:r w:rsidRPr="00A607CC">
              <w:rPr>
                <w:rFonts w:ascii="Times New Roman" w:eastAsia="Times New Roman" w:hAnsi="Times New Roman" w:cs="Times New Roman"/>
                <w:sz w:val="24"/>
                <w:szCs w:val="24"/>
                <w:lang w:eastAsia="hu-HU"/>
              </w:rPr>
              <w:br/>
            </w:r>
            <w:r w:rsidRPr="00A607CC">
              <w:rPr>
                <w:rFonts w:ascii="Times New Roman" w:eastAsia="Times New Roman" w:hAnsi="Times New Roman" w:cs="Times New Roman"/>
                <w:sz w:val="24"/>
                <w:szCs w:val="24"/>
                <w:lang w:eastAsia="hu-HU"/>
              </w:rPr>
              <w:br/>
            </w:r>
            <w:r w:rsidRPr="00A607CC">
              <w:rPr>
                <w:rFonts w:ascii="Times New Roman" w:eastAsia="Times New Roman" w:hAnsi="Times New Roman" w:cs="Times New Roman"/>
                <w:b/>
                <w:bCs/>
                <w:sz w:val="24"/>
                <w:szCs w:val="24"/>
                <w:lang w:eastAsia="hu-HU"/>
              </w:rPr>
              <w:t xml:space="preserve">A </w:t>
            </w:r>
            <w:r w:rsidR="00100344">
              <w:rPr>
                <w:rFonts w:ascii="Times New Roman" w:eastAsia="Times New Roman" w:hAnsi="Times New Roman" w:cs="Times New Roman"/>
                <w:b/>
                <w:bCs/>
                <w:sz w:val="24"/>
                <w:szCs w:val="24"/>
                <w:lang w:eastAsia="hu-HU"/>
              </w:rPr>
              <w:t>Közös Önkormányzati</w:t>
            </w:r>
            <w:r w:rsidRPr="00A607CC">
              <w:rPr>
                <w:rFonts w:ascii="Times New Roman" w:eastAsia="Times New Roman" w:hAnsi="Times New Roman" w:cs="Times New Roman"/>
                <w:b/>
                <w:bCs/>
                <w:sz w:val="24"/>
                <w:szCs w:val="24"/>
                <w:lang w:eastAsia="hu-HU"/>
              </w:rPr>
              <w:t xml:space="preserve"> Hivatal vezetője:</w:t>
            </w:r>
            <w:r w:rsidRPr="00A607CC">
              <w:rPr>
                <w:rFonts w:ascii="Times New Roman" w:eastAsia="Times New Roman" w:hAnsi="Times New Roman" w:cs="Times New Roman"/>
                <w:sz w:val="24"/>
                <w:szCs w:val="24"/>
                <w:lang w:eastAsia="hu-HU"/>
              </w:rPr>
              <w:br/>
              <w:t xml:space="preserve">dr. </w:t>
            </w:r>
            <w:r w:rsidR="00100344">
              <w:rPr>
                <w:rFonts w:ascii="Times New Roman" w:eastAsia="Times New Roman" w:hAnsi="Times New Roman" w:cs="Times New Roman"/>
                <w:sz w:val="24"/>
                <w:szCs w:val="24"/>
                <w:lang w:eastAsia="hu-HU"/>
              </w:rPr>
              <w:t>Varga András</w:t>
            </w:r>
            <w:r w:rsidRPr="00A607CC">
              <w:rPr>
                <w:rFonts w:ascii="Times New Roman" w:eastAsia="Times New Roman" w:hAnsi="Times New Roman" w:cs="Times New Roman"/>
                <w:sz w:val="24"/>
                <w:szCs w:val="24"/>
                <w:lang w:eastAsia="hu-HU"/>
              </w:rPr>
              <w:t xml:space="preserve"> – jegyző</w:t>
            </w:r>
            <w:r w:rsidRPr="00A607CC">
              <w:rPr>
                <w:rFonts w:ascii="Times New Roman" w:eastAsia="Times New Roman" w:hAnsi="Times New Roman" w:cs="Times New Roman"/>
                <w:sz w:val="24"/>
                <w:szCs w:val="24"/>
                <w:lang w:eastAsia="hu-HU"/>
              </w:rPr>
              <w:br/>
              <w:t xml:space="preserve">Tel.: </w:t>
            </w:r>
            <w:r w:rsidR="00100344">
              <w:rPr>
                <w:rFonts w:ascii="Times New Roman" w:eastAsia="Times New Roman" w:hAnsi="Times New Roman" w:cs="Times New Roman"/>
                <w:sz w:val="24"/>
                <w:szCs w:val="24"/>
                <w:lang w:eastAsia="hu-HU"/>
              </w:rPr>
              <w:t>+36 87 435 055/2</w:t>
            </w:r>
          </w:p>
          <w:p w14:paraId="17159337" w14:textId="28FE82C5" w:rsidR="00A607CC" w:rsidRPr="00A607CC" w:rsidRDefault="00100344" w:rsidP="00A607CC">
            <w:pPr>
              <w:spacing w:after="0" w:line="240" w:lineRule="auto"/>
              <w:rPr>
                <w:rFonts w:ascii="Times New Roman" w:eastAsia="Times New Roman" w:hAnsi="Times New Roman" w:cs="Times New Roman"/>
                <w:sz w:val="24"/>
                <w:szCs w:val="24"/>
                <w:lang w:eastAsia="hu-HU"/>
              </w:rPr>
            </w:pPr>
            <w:r w:rsidRPr="00317BB4">
              <w:rPr>
                <w:rFonts w:ascii="Times New Roman" w:eastAsia="Times New Roman" w:hAnsi="Times New Roman" w:cs="Times New Roman"/>
                <w:sz w:val="24"/>
                <w:szCs w:val="24"/>
                <w:lang w:eastAsia="hu-HU"/>
              </w:rPr>
              <w:t xml:space="preserve">E-mail: </w:t>
            </w:r>
            <w:hyperlink r:id="rId9" w:history="1">
              <w:r w:rsidRPr="00971A7E">
                <w:rPr>
                  <w:rFonts w:ascii="Times New Roman" w:eastAsia="Times New Roman" w:hAnsi="Times New Roman" w:cs="Times New Roman"/>
                  <w:sz w:val="24"/>
                  <w:szCs w:val="24"/>
                  <w:lang w:eastAsia="hu-HU"/>
                </w:rPr>
                <w:t>jegyzo@monostorapati.hu</w:t>
              </w:r>
            </w:hyperlink>
          </w:p>
          <w:p w14:paraId="31BD66C5" w14:textId="21518571" w:rsidR="00A607CC" w:rsidRPr="00A607CC" w:rsidRDefault="00A607CC" w:rsidP="00A607CC">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A1C597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CA162DB"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A607CC" w:rsidRPr="00A607CC" w14:paraId="11BE9165"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DA148B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4.</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F6EB073" w14:textId="0CEF499C"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szervezeten belül illetékes ügyfélkapcsolati vezető neve, elérhetősége (telefon- és telefaxszáma, elektronikus levélcíme) és az ügyfélfogadási rend</w:t>
            </w:r>
            <w:r w:rsidRPr="00A607CC">
              <w:rPr>
                <w:rFonts w:ascii="Times New Roman" w:eastAsia="Times New Roman" w:hAnsi="Times New Roman" w:cs="Times New Roman"/>
                <w:sz w:val="24"/>
                <w:szCs w:val="24"/>
                <w:lang w:eastAsia="hu-HU"/>
              </w:rPr>
              <w:br/>
            </w:r>
            <w:r w:rsidRPr="00A607CC">
              <w:rPr>
                <w:rFonts w:ascii="Times New Roman" w:eastAsia="Times New Roman" w:hAnsi="Times New Roman" w:cs="Times New Roman"/>
                <w:b/>
                <w:bCs/>
                <w:sz w:val="24"/>
                <w:szCs w:val="24"/>
                <w:lang w:eastAsia="hu-HU"/>
              </w:rPr>
              <w:t xml:space="preserve">dr. </w:t>
            </w:r>
            <w:r w:rsidR="00100344">
              <w:rPr>
                <w:rFonts w:ascii="Times New Roman" w:eastAsia="Times New Roman" w:hAnsi="Times New Roman" w:cs="Times New Roman"/>
                <w:b/>
                <w:bCs/>
                <w:sz w:val="24"/>
                <w:szCs w:val="24"/>
                <w:lang w:eastAsia="hu-HU"/>
              </w:rPr>
              <w:t>Varga András</w:t>
            </w:r>
            <w:r w:rsidRPr="00A607CC">
              <w:rPr>
                <w:rFonts w:ascii="Times New Roman" w:eastAsia="Times New Roman" w:hAnsi="Times New Roman" w:cs="Times New Roman"/>
                <w:b/>
                <w:bCs/>
                <w:sz w:val="24"/>
                <w:szCs w:val="24"/>
                <w:lang w:eastAsia="hu-HU"/>
              </w:rPr>
              <w:t xml:space="preserve"> – jegyző</w:t>
            </w:r>
            <w:r w:rsidRPr="00A607CC">
              <w:rPr>
                <w:rFonts w:ascii="Times New Roman" w:eastAsia="Times New Roman" w:hAnsi="Times New Roman" w:cs="Times New Roman"/>
                <w:sz w:val="24"/>
                <w:szCs w:val="24"/>
                <w:lang w:eastAsia="hu-HU"/>
              </w:rPr>
              <w:br/>
              <w:t xml:space="preserve">Tel.: </w:t>
            </w:r>
            <w:r w:rsidR="00100344">
              <w:rPr>
                <w:rFonts w:ascii="Times New Roman" w:eastAsia="Times New Roman" w:hAnsi="Times New Roman" w:cs="Times New Roman"/>
                <w:sz w:val="24"/>
                <w:szCs w:val="24"/>
                <w:lang w:eastAsia="hu-HU"/>
              </w:rPr>
              <w:t xml:space="preserve"> +36 87 435 055/2</w:t>
            </w:r>
            <w:r w:rsidRPr="00A607CC">
              <w:rPr>
                <w:rFonts w:ascii="Times New Roman" w:eastAsia="Times New Roman" w:hAnsi="Times New Roman" w:cs="Times New Roman"/>
                <w:sz w:val="24"/>
                <w:szCs w:val="24"/>
                <w:lang w:eastAsia="hu-HU"/>
              </w:rPr>
              <w:br/>
              <w:t>Email:</w:t>
            </w:r>
            <w:r w:rsidR="009050E9">
              <w:rPr>
                <w:rFonts w:ascii="Times New Roman" w:eastAsia="Times New Roman" w:hAnsi="Times New Roman" w:cs="Times New Roman"/>
                <w:sz w:val="24"/>
                <w:szCs w:val="24"/>
                <w:lang w:eastAsia="hu-HU"/>
              </w:rPr>
              <w:t xml:space="preserve"> jegyzo@monostorapati.hu</w:t>
            </w:r>
            <w:r w:rsidR="009050E9" w:rsidRPr="00A607CC">
              <w:rPr>
                <w:rFonts w:ascii="Times New Roman" w:eastAsia="Times New Roman" w:hAnsi="Times New Roman" w:cs="Times New Roman"/>
                <w:sz w:val="24"/>
                <w:szCs w:val="24"/>
                <w:lang w:eastAsia="hu-HU"/>
              </w:rPr>
              <w:t xml:space="preserve"> </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474192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4F68E5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A607CC" w:rsidRPr="00A607CC" w14:paraId="092BB24D"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6DC8C9B"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5.</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E9552DF"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Testületi szerv esetén a testület létszáma, összetétele, tagjainak neve, beosztása, elérhetősége</w:t>
            </w:r>
            <w:r w:rsidRPr="00A607CC">
              <w:rPr>
                <w:rFonts w:ascii="Times New Roman" w:eastAsia="Times New Roman" w:hAnsi="Times New Roman" w:cs="Times New Roman"/>
                <w:sz w:val="24"/>
                <w:szCs w:val="24"/>
                <w:lang w:eastAsia="hu-HU"/>
              </w:rPr>
              <w:br/>
            </w:r>
          </w:p>
          <w:p w14:paraId="1D61D10A" w14:textId="02E910A6" w:rsidR="000A0EA6" w:rsidRPr="000A0EA6" w:rsidRDefault="00AF3820" w:rsidP="000A0EA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Mohos József</w:t>
            </w:r>
            <w:r w:rsidR="000A0EA6" w:rsidRPr="000A0EA6">
              <w:rPr>
                <w:rFonts w:ascii="Times New Roman" w:eastAsia="Times New Roman" w:hAnsi="Times New Roman" w:cs="Times New Roman"/>
                <w:sz w:val="24"/>
                <w:szCs w:val="24"/>
                <w:lang w:eastAsia="hu-HU"/>
              </w:rPr>
              <w:t xml:space="preserve"> polgármester    </w:t>
            </w:r>
          </w:p>
          <w:p w14:paraId="1D55FA2C" w14:textId="4989B089" w:rsidR="000A0EA6" w:rsidRPr="000A0EA6" w:rsidRDefault="00AF3820" w:rsidP="000A0EA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Stumpf Rebeka</w:t>
            </w:r>
            <w:r w:rsidR="000A0EA6" w:rsidRPr="000A0EA6">
              <w:rPr>
                <w:rFonts w:ascii="Times New Roman" w:eastAsia="Times New Roman" w:hAnsi="Times New Roman" w:cs="Times New Roman"/>
                <w:sz w:val="24"/>
                <w:szCs w:val="24"/>
                <w:lang w:eastAsia="hu-HU"/>
              </w:rPr>
              <w:t xml:space="preserve"> alpolgármester     </w:t>
            </w:r>
          </w:p>
          <w:p w14:paraId="46553C45" w14:textId="5AE620EB" w:rsidR="000A0EA6" w:rsidRPr="000A0EA6" w:rsidRDefault="00AF3820" w:rsidP="000A0EA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Mohos Brigitta</w:t>
            </w:r>
            <w:r w:rsidR="000A0EA6" w:rsidRPr="000A0EA6">
              <w:rPr>
                <w:rFonts w:ascii="Times New Roman" w:eastAsia="Times New Roman" w:hAnsi="Times New Roman" w:cs="Times New Roman"/>
                <w:sz w:val="24"/>
                <w:szCs w:val="24"/>
                <w:lang w:eastAsia="hu-HU"/>
              </w:rPr>
              <w:t xml:space="preserve"> képviselő     </w:t>
            </w:r>
          </w:p>
          <w:p w14:paraId="4EF60167" w14:textId="7049D1E0" w:rsidR="000A0EA6" w:rsidRPr="000A0EA6" w:rsidRDefault="00AF3820" w:rsidP="000A0EA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Prácser Miklós</w:t>
            </w:r>
            <w:r w:rsidR="000A0EA6" w:rsidRPr="000A0EA6">
              <w:rPr>
                <w:rFonts w:ascii="Times New Roman" w:eastAsia="Times New Roman" w:hAnsi="Times New Roman" w:cs="Times New Roman"/>
                <w:sz w:val="24"/>
                <w:szCs w:val="24"/>
                <w:lang w:eastAsia="hu-HU"/>
              </w:rPr>
              <w:t xml:space="preserve"> képviselő     </w:t>
            </w:r>
          </w:p>
          <w:p w14:paraId="4EA09A31" w14:textId="59ABDE39" w:rsidR="000A0EA6" w:rsidRPr="000A0EA6" w:rsidRDefault="00AF3820" w:rsidP="000A0EA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Szőke András</w:t>
            </w:r>
            <w:r w:rsidR="00CE4C55">
              <w:rPr>
                <w:rFonts w:ascii="Times New Roman" w:eastAsia="Times New Roman" w:hAnsi="Times New Roman" w:cs="Times New Roman"/>
                <w:sz w:val="24"/>
                <w:szCs w:val="24"/>
                <w:lang w:eastAsia="hu-HU"/>
              </w:rPr>
              <w:t xml:space="preserve"> Zoltán</w:t>
            </w:r>
            <w:r w:rsidR="000A0EA6" w:rsidRPr="000A0EA6">
              <w:rPr>
                <w:rFonts w:ascii="Times New Roman" w:eastAsia="Times New Roman" w:hAnsi="Times New Roman" w:cs="Times New Roman"/>
                <w:sz w:val="24"/>
                <w:szCs w:val="24"/>
                <w:lang w:eastAsia="hu-HU"/>
              </w:rPr>
              <w:t xml:space="preserve"> képviselő</w:t>
            </w:r>
          </w:p>
          <w:p w14:paraId="660B09FF" w14:textId="49F43F37" w:rsidR="00F2715B" w:rsidRPr="00A607CC" w:rsidRDefault="00F2715B" w:rsidP="00A607CC">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08B66D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EF5DCF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A607CC" w:rsidRPr="00A607CC" w14:paraId="3039F69E"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C63E60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6.</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F7C5AE8" w14:textId="1351F36C" w:rsidR="00A607CC" w:rsidRPr="00A607CC" w:rsidRDefault="00A607CC" w:rsidP="00CA4C29">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irányítása, felügyelete vagy ellenőrzése alatt álló, vagy alárendeltségében működő más közfeladatot ellátó szervek megnevezése, és 1. pontban meghatározott adatai</w:t>
            </w:r>
            <w:r w:rsidRPr="00A607CC">
              <w:rPr>
                <w:rFonts w:ascii="Times New Roman" w:eastAsia="Times New Roman" w:hAnsi="Times New Roman" w:cs="Times New Roman"/>
                <w:sz w:val="24"/>
                <w:szCs w:val="24"/>
                <w:lang w:eastAsia="hu-HU"/>
              </w:rPr>
              <w:br/>
            </w:r>
            <w:r w:rsidRPr="00A607CC">
              <w:rPr>
                <w:rFonts w:ascii="Times New Roman" w:eastAsia="Times New Roman" w:hAnsi="Times New Roman" w:cs="Times New Roman"/>
                <w:sz w:val="24"/>
                <w:szCs w:val="24"/>
                <w:lang w:eastAsia="hu-HU"/>
              </w:rPr>
              <w:br/>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0B8515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A1484D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A607CC" w:rsidRPr="00A607CC" w14:paraId="420FA59B"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AB6C73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7.</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E11A3FC"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r w:rsidRPr="00A607CC">
              <w:rPr>
                <w:rFonts w:ascii="Times New Roman" w:eastAsia="Times New Roman" w:hAnsi="Times New Roman" w:cs="Times New Roman"/>
                <w:sz w:val="24"/>
                <w:szCs w:val="24"/>
                <w:lang w:eastAsia="hu-HU"/>
              </w:rPr>
              <w:br/>
            </w:r>
          </w:p>
          <w:p w14:paraId="11047AB2" w14:textId="6646D426" w:rsidR="00BF0BA2" w:rsidRPr="00A607CC" w:rsidRDefault="00BF0BA2"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3E3B49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194BC7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A607CC" w:rsidRPr="00A607CC" w14:paraId="402B36AF"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D510CD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8.</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2E513E7"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alapított közalapítványok neve, székhelye, elérhetősége (postai címe, telefon- és telefaxszáma, elektronikus levélcíme), alapító okirata, kezelő szervének tagjai</w:t>
            </w:r>
            <w:r w:rsidRPr="00A607CC">
              <w:rPr>
                <w:rFonts w:ascii="Times New Roman" w:eastAsia="Times New Roman" w:hAnsi="Times New Roman" w:cs="Times New Roman"/>
                <w:sz w:val="24"/>
                <w:szCs w:val="24"/>
                <w:lang w:eastAsia="hu-HU"/>
              </w:rPr>
              <w:br/>
            </w:r>
          </w:p>
          <w:p w14:paraId="5967729E" w14:textId="106ADFCE" w:rsidR="00BF0776" w:rsidRPr="00A607CC" w:rsidRDefault="00BF0776"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0A50CC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6E9533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A607CC" w:rsidRPr="00A607CC" w14:paraId="58BEE3EC"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4DDA42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9.</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51D086E"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r w:rsidRPr="00A607CC">
              <w:rPr>
                <w:rFonts w:ascii="Times New Roman" w:eastAsia="Times New Roman" w:hAnsi="Times New Roman" w:cs="Times New Roman"/>
                <w:sz w:val="24"/>
                <w:szCs w:val="24"/>
                <w:lang w:eastAsia="hu-HU"/>
              </w:rPr>
              <w:br/>
            </w:r>
          </w:p>
          <w:p w14:paraId="55EF3812" w14:textId="5128D8FB" w:rsidR="00687B4C" w:rsidRPr="00A607CC" w:rsidRDefault="00687B4C"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546E474"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BB70EC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A607CC" w:rsidRPr="00A607CC" w14:paraId="3DCA854A"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E3AC9B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10.</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BCAA44D"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alapított lapok neve, a szerkesztőség és kiadó neve és címe, valamint a főszerkesztő neve</w:t>
            </w:r>
            <w:r w:rsidRPr="00A607CC">
              <w:rPr>
                <w:rFonts w:ascii="Times New Roman" w:eastAsia="Times New Roman" w:hAnsi="Times New Roman" w:cs="Times New Roman"/>
                <w:sz w:val="24"/>
                <w:szCs w:val="24"/>
                <w:lang w:eastAsia="hu-HU"/>
              </w:rPr>
              <w:br/>
            </w:r>
          </w:p>
          <w:p w14:paraId="2058A043" w14:textId="375634AE" w:rsidR="00687B4C" w:rsidRPr="00A607CC" w:rsidRDefault="00687B4C"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308E1B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6C7E5E0"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A607CC" w:rsidRPr="00A607CC" w14:paraId="179E8BD7"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D683A3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11.</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9C03C2E"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 xml:space="preserve">A közfeladatot ellátó szerv felettes, illetve felügyeleti szervének, hatósági döntései tekintetében a fellebbezés elbírálására jogosult szervnek, ennek hiányában a </w:t>
            </w:r>
            <w:r w:rsidRPr="00A607CC">
              <w:rPr>
                <w:rFonts w:ascii="Times New Roman" w:eastAsia="Times New Roman" w:hAnsi="Times New Roman" w:cs="Times New Roman"/>
                <w:sz w:val="24"/>
                <w:szCs w:val="24"/>
                <w:lang w:eastAsia="hu-HU"/>
              </w:rPr>
              <w:lastRenderedPageBreak/>
              <w:t>közfeladatot ellátó szerv felett törvényességi ellenőrzést gyakorló szervnek az 1. pontban meghatározott adatai</w:t>
            </w:r>
            <w:r w:rsidRPr="00A607CC">
              <w:rPr>
                <w:rFonts w:ascii="Times New Roman" w:eastAsia="Times New Roman" w:hAnsi="Times New Roman" w:cs="Times New Roman"/>
                <w:sz w:val="24"/>
                <w:szCs w:val="24"/>
                <w:lang w:eastAsia="hu-HU"/>
              </w:rPr>
              <w:br/>
            </w:r>
          </w:p>
          <w:p w14:paraId="428E58CD" w14:textId="6ED1999C" w:rsidR="007C6A96" w:rsidRPr="00A607CC" w:rsidRDefault="007C6A96" w:rsidP="00A607CC">
            <w:pPr>
              <w:spacing w:after="0" w:line="240" w:lineRule="auto"/>
              <w:rPr>
                <w:rFonts w:ascii="Times New Roman" w:eastAsia="Times New Roman" w:hAnsi="Times New Roman" w:cs="Times New Roman"/>
                <w:sz w:val="24"/>
                <w:szCs w:val="24"/>
                <w:lang w:eastAsia="hu-HU"/>
              </w:rPr>
            </w:pPr>
            <w:r w:rsidRPr="00CC14AF">
              <w:rPr>
                <w:rFonts w:ascii="Times New Roman" w:eastAsia="Times New Roman" w:hAnsi="Times New Roman" w:cs="Times New Roman"/>
                <w:sz w:val="24"/>
                <w:szCs w:val="24"/>
                <w:lang w:eastAsia="hu-HU"/>
              </w:rPr>
              <w:t>Veszprém Megyei Kormányhivatal</w:t>
            </w:r>
            <w:r w:rsidRPr="00CC14AF">
              <w:rPr>
                <w:rFonts w:ascii="Times New Roman" w:eastAsia="Times New Roman" w:hAnsi="Times New Roman" w:cs="Times New Roman"/>
                <w:sz w:val="24"/>
                <w:szCs w:val="24"/>
                <w:lang w:eastAsia="hu-HU"/>
              </w:rPr>
              <w:br/>
              <w:t>8200 Veszprém Megyeház tér 1.</w:t>
            </w:r>
            <w:r w:rsidRPr="00CC14AF">
              <w:rPr>
                <w:rFonts w:ascii="Times New Roman" w:eastAsia="Times New Roman" w:hAnsi="Times New Roman" w:cs="Times New Roman"/>
                <w:sz w:val="24"/>
                <w:szCs w:val="24"/>
                <w:lang w:eastAsia="hu-HU"/>
              </w:rPr>
              <w:br/>
              <w:t>Telefon: 06/88/579-300</w:t>
            </w:r>
            <w:r w:rsidRPr="00CC14AF">
              <w:rPr>
                <w:rFonts w:ascii="Times New Roman" w:eastAsia="Times New Roman" w:hAnsi="Times New Roman" w:cs="Times New Roman"/>
                <w:sz w:val="24"/>
                <w:szCs w:val="24"/>
                <w:lang w:eastAsia="hu-HU"/>
              </w:rPr>
              <w:br/>
              <w:t>Fax: 06/88/579-349</w:t>
            </w:r>
            <w:r w:rsidRPr="00CC14AF">
              <w:rPr>
                <w:rFonts w:ascii="Times New Roman" w:eastAsia="Times New Roman" w:hAnsi="Times New Roman" w:cs="Times New Roman"/>
                <w:sz w:val="24"/>
                <w:szCs w:val="24"/>
                <w:lang w:eastAsia="hu-HU"/>
              </w:rPr>
              <w:br/>
              <w:t>E-mail: </w:t>
            </w:r>
            <w:hyperlink r:id="rId10" w:tgtFrame="_blank" w:history="1">
              <w:r w:rsidRPr="00CC14AF">
                <w:rPr>
                  <w:rFonts w:ascii="Times New Roman" w:eastAsia="Times New Roman" w:hAnsi="Times New Roman" w:cs="Times New Roman"/>
                  <w:sz w:val="24"/>
                  <w:szCs w:val="24"/>
                  <w:lang w:eastAsia="hu-HU"/>
                </w:rPr>
                <w:t>hivatal@vemkh.gov.hu</w:t>
              </w:r>
            </w:hyperlink>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9F17DD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076C63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bl>
    <w:p w14:paraId="38676D94" w14:textId="77777777" w:rsidR="00A607CC" w:rsidRPr="00A607CC" w:rsidRDefault="00A607CC" w:rsidP="00A607CC">
      <w:pPr>
        <w:shd w:val="clear" w:color="auto" w:fill="FFFFFF"/>
        <w:spacing w:after="150" w:line="240" w:lineRule="auto"/>
        <w:rPr>
          <w:rFonts w:ascii="Tahoma" w:eastAsia="Times New Roman" w:hAnsi="Tahoma" w:cs="Tahoma"/>
          <w:color w:val="333333"/>
          <w:sz w:val="21"/>
          <w:szCs w:val="21"/>
          <w:lang w:eastAsia="hu-HU"/>
        </w:rPr>
      </w:pPr>
      <w:r w:rsidRPr="00A607CC">
        <w:rPr>
          <w:rFonts w:ascii="Tahoma" w:eastAsia="Times New Roman" w:hAnsi="Tahoma" w:cs="Tahoma"/>
          <w:color w:val="333333"/>
          <w:sz w:val="21"/>
          <w:szCs w:val="21"/>
          <w:lang w:eastAsia="hu-HU"/>
        </w:rPr>
        <w:t>II. Tevékenységre, működésre vonatkozó adatok</w:t>
      </w:r>
    </w:p>
    <w:tbl>
      <w:tblPr>
        <w:tblW w:w="8055" w:type="dxa"/>
        <w:jc w:val="center"/>
        <w:tblCellSpacing w:w="15" w:type="dxa"/>
        <w:tblCellMar>
          <w:left w:w="0" w:type="dxa"/>
          <w:right w:w="0" w:type="dxa"/>
        </w:tblCellMar>
        <w:tblLook w:val="04A0" w:firstRow="1" w:lastRow="0" w:firstColumn="1" w:lastColumn="0" w:noHBand="0" w:noVBand="1"/>
      </w:tblPr>
      <w:tblGrid>
        <w:gridCol w:w="525"/>
        <w:gridCol w:w="4089"/>
        <w:gridCol w:w="1842"/>
        <w:gridCol w:w="1599"/>
      </w:tblGrid>
      <w:tr w:rsidR="00B6236D" w:rsidRPr="00A607CC" w14:paraId="0BE5EB19"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72E3A2A0" w14:textId="211C9376"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noProof/>
                <w:color w:val="DDDDDD"/>
                <w:sz w:val="21"/>
                <w:szCs w:val="21"/>
                <w:lang w:eastAsia="hu-HU"/>
              </w:rPr>
              <w:drawing>
                <wp:inline distT="0" distB="0" distL="0" distR="0" wp14:anchorId="22210B15" wp14:editId="4EE0CCC5">
                  <wp:extent cx="9525" cy="952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21E2C87E"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Adat</w:t>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143240B3"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Frissítés</w:t>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66E8CBF9"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Megőrzés</w:t>
            </w:r>
          </w:p>
        </w:tc>
      </w:tr>
      <w:tr w:rsidR="00B6236D" w:rsidRPr="00A607CC" w14:paraId="5FC7061E"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E78D72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3701F59" w14:textId="167F2634" w:rsidR="002952F1"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feladatát, hatáskörét és alaptevékenységét meghatározó, a szervre vonatkozó alapvető jogszabályok, közjogi szervezetszabályozó eszközök, valamint a szervezeti és működési szabályzat teljes szövege</w:t>
            </w:r>
          </w:p>
          <w:p w14:paraId="44FACA1E" w14:textId="77777777" w:rsidR="002952F1" w:rsidRDefault="002952F1" w:rsidP="00A607CC">
            <w:pPr>
              <w:spacing w:after="0" w:line="240" w:lineRule="auto"/>
              <w:rPr>
                <w:rFonts w:ascii="Times New Roman" w:eastAsia="Times New Roman" w:hAnsi="Times New Roman" w:cs="Times New Roman"/>
                <w:sz w:val="24"/>
                <w:szCs w:val="24"/>
                <w:lang w:eastAsia="hu-HU"/>
              </w:rPr>
            </w:pPr>
          </w:p>
          <w:p w14:paraId="3F732542" w14:textId="77777777" w:rsidR="002952F1" w:rsidRDefault="002952F1" w:rsidP="00A607CC">
            <w:pPr>
              <w:spacing w:after="0" w:line="240" w:lineRule="auto"/>
              <w:rPr>
                <w:rFonts w:ascii="Times New Roman" w:eastAsia="Times New Roman" w:hAnsi="Times New Roman" w:cs="Times New Roman"/>
                <w:sz w:val="24"/>
                <w:szCs w:val="24"/>
                <w:lang w:eastAsia="hu-HU"/>
              </w:rPr>
            </w:pPr>
            <w:r w:rsidRPr="002952F1">
              <w:rPr>
                <w:rFonts w:ascii="Times New Roman" w:eastAsia="Times New Roman" w:hAnsi="Times New Roman" w:cs="Times New Roman"/>
                <w:sz w:val="24"/>
                <w:szCs w:val="24"/>
                <w:lang w:eastAsia="hu-HU"/>
              </w:rPr>
              <w:t>az Alaptörvény és Magyarország helyi önkormányzatairól szóló 2011. évi CLXXXIX .törvény alapján az önkormányzat feladata a helyi közszolgáltatások körében különösen:</w:t>
            </w:r>
            <w:r w:rsidRPr="002952F1">
              <w:rPr>
                <w:rFonts w:ascii="Times New Roman" w:eastAsia="Times New Roman" w:hAnsi="Times New Roman" w:cs="Times New Roman"/>
                <w:sz w:val="24"/>
                <w:szCs w:val="24"/>
                <w:lang w:eastAsia="hu-HU"/>
              </w:rPr>
              <w:br/>
              <w:t>–   településfejlesztés, településrendezés;</w:t>
            </w:r>
            <w:r w:rsidRPr="002952F1">
              <w:rPr>
                <w:rFonts w:ascii="Times New Roman" w:eastAsia="Times New Roman" w:hAnsi="Times New Roman" w:cs="Times New Roman"/>
                <w:sz w:val="24"/>
                <w:szCs w:val="24"/>
                <w:lang w:eastAsia="hu-HU"/>
              </w:rPr>
              <w:br/>
              <w:t>–   településüzemeltetés (köztemetők kialakítása és fenntartása, a közvilágításról való</w:t>
            </w:r>
            <w:r w:rsidRPr="002952F1">
              <w:rPr>
                <w:rFonts w:ascii="Times New Roman" w:eastAsia="Times New Roman" w:hAnsi="Times New Roman" w:cs="Times New Roman"/>
                <w:sz w:val="24"/>
                <w:szCs w:val="24"/>
                <w:lang w:eastAsia="hu-HU"/>
              </w:rPr>
              <w:br/>
              <w:t>gondoskodás,  kéményseprő-ipari szolgáltatás biztosítása, a helyi közutak és</w:t>
            </w:r>
            <w:r w:rsidRPr="002952F1">
              <w:rPr>
                <w:rFonts w:ascii="Times New Roman" w:eastAsia="Times New Roman" w:hAnsi="Times New Roman" w:cs="Times New Roman"/>
                <w:sz w:val="24"/>
                <w:szCs w:val="24"/>
                <w:lang w:eastAsia="hu-HU"/>
              </w:rPr>
              <w:br/>
              <w:t>tartozékainak kialakítása és fenntartása, közparkok és egyéb közterületek kialakítása és</w:t>
            </w:r>
            <w:r w:rsidRPr="002952F1">
              <w:rPr>
                <w:rFonts w:ascii="Times New Roman" w:eastAsia="Times New Roman" w:hAnsi="Times New Roman" w:cs="Times New Roman"/>
                <w:sz w:val="24"/>
                <w:szCs w:val="24"/>
                <w:lang w:eastAsia="hu-HU"/>
              </w:rPr>
              <w:br/>
              <w:t>fenntartása, gépjárművek     parkolásának biztosítása);</w:t>
            </w:r>
            <w:r w:rsidRPr="002952F1">
              <w:rPr>
                <w:rFonts w:ascii="Times New Roman" w:eastAsia="Times New Roman" w:hAnsi="Times New Roman" w:cs="Times New Roman"/>
                <w:sz w:val="24"/>
                <w:szCs w:val="24"/>
                <w:lang w:eastAsia="hu-HU"/>
              </w:rPr>
              <w:br/>
              <w:t>–  a közterületek, valamint az önkormányzat tulajdonában álló közintézmény elnevezése;</w:t>
            </w:r>
            <w:r w:rsidRPr="002952F1">
              <w:rPr>
                <w:rFonts w:ascii="Times New Roman" w:eastAsia="Times New Roman" w:hAnsi="Times New Roman" w:cs="Times New Roman"/>
                <w:sz w:val="24"/>
                <w:szCs w:val="24"/>
                <w:lang w:eastAsia="hu-HU"/>
              </w:rPr>
              <w:br/>
              <w:t>–  egészségügyi alapellátás, az egészséges életmód segítését célzó szolgáltatások;</w:t>
            </w:r>
            <w:r w:rsidRPr="002952F1">
              <w:rPr>
                <w:rFonts w:ascii="Times New Roman" w:eastAsia="Times New Roman" w:hAnsi="Times New Roman" w:cs="Times New Roman"/>
                <w:sz w:val="24"/>
                <w:szCs w:val="24"/>
                <w:lang w:eastAsia="hu-HU"/>
              </w:rPr>
              <w:br/>
              <w:t>–  környezet-egészségügy (köztisztaság, települési környezet tisztaságának biztosítása, rovar-</w:t>
            </w:r>
            <w:r w:rsidRPr="002952F1">
              <w:rPr>
                <w:rFonts w:ascii="Times New Roman" w:eastAsia="Times New Roman" w:hAnsi="Times New Roman" w:cs="Times New Roman"/>
                <w:sz w:val="24"/>
                <w:szCs w:val="24"/>
                <w:lang w:eastAsia="hu-HU"/>
              </w:rPr>
              <w:br/>
            </w:r>
            <w:r w:rsidRPr="002952F1">
              <w:rPr>
                <w:rFonts w:ascii="Times New Roman" w:eastAsia="Times New Roman" w:hAnsi="Times New Roman" w:cs="Times New Roman"/>
                <w:sz w:val="24"/>
                <w:szCs w:val="24"/>
                <w:lang w:eastAsia="hu-HU"/>
              </w:rPr>
              <w:lastRenderedPageBreak/>
              <w:t>és rágcsálóirtás);</w:t>
            </w:r>
            <w:r w:rsidRPr="002952F1">
              <w:rPr>
                <w:rFonts w:ascii="Times New Roman" w:eastAsia="Times New Roman" w:hAnsi="Times New Roman" w:cs="Times New Roman"/>
                <w:sz w:val="24"/>
                <w:szCs w:val="24"/>
                <w:lang w:eastAsia="hu-HU"/>
              </w:rPr>
              <w:br/>
              <w:t>–  óvodai ellátás;</w:t>
            </w:r>
            <w:r w:rsidRPr="002952F1">
              <w:rPr>
                <w:rFonts w:ascii="Times New Roman" w:eastAsia="Times New Roman" w:hAnsi="Times New Roman" w:cs="Times New Roman"/>
                <w:sz w:val="24"/>
                <w:szCs w:val="24"/>
                <w:lang w:eastAsia="hu-HU"/>
              </w:rPr>
              <w:br/>
              <w:t>– kulturális szolgáltatás, különösen a nyilvános könyvtári ellátás biztosítása; filmszínház,</w:t>
            </w:r>
            <w:r w:rsidRPr="002952F1">
              <w:rPr>
                <w:rFonts w:ascii="Times New Roman" w:eastAsia="Times New Roman" w:hAnsi="Times New Roman" w:cs="Times New Roman"/>
                <w:sz w:val="24"/>
                <w:szCs w:val="24"/>
                <w:lang w:eastAsia="hu-HU"/>
              </w:rPr>
              <w:br/>
              <w:t>előadó-művészeti szervezet támogatása, a kulturális örökség helyi védelme; a helyi</w:t>
            </w:r>
            <w:r w:rsidRPr="002952F1">
              <w:rPr>
                <w:rFonts w:ascii="Times New Roman" w:eastAsia="Times New Roman" w:hAnsi="Times New Roman" w:cs="Times New Roman"/>
                <w:sz w:val="24"/>
                <w:szCs w:val="24"/>
                <w:lang w:eastAsia="hu-HU"/>
              </w:rPr>
              <w:br/>
              <w:t>közművelődési tevékenység támogatása-</w:t>
            </w:r>
            <w:r w:rsidRPr="002952F1">
              <w:rPr>
                <w:rFonts w:ascii="Times New Roman" w:eastAsia="Times New Roman" w:hAnsi="Times New Roman" w:cs="Times New Roman"/>
                <w:sz w:val="24"/>
                <w:szCs w:val="24"/>
                <w:lang w:eastAsia="hu-HU"/>
              </w:rPr>
              <w:br/>
              <w:t>–  szociális, gyermekjóléti és gyermekvédelmi szolgáltatások és ellátások;</w:t>
            </w:r>
            <w:r w:rsidRPr="002952F1">
              <w:rPr>
                <w:rFonts w:ascii="Times New Roman" w:eastAsia="Times New Roman" w:hAnsi="Times New Roman" w:cs="Times New Roman"/>
                <w:sz w:val="24"/>
                <w:szCs w:val="24"/>
                <w:lang w:eastAsia="hu-HU"/>
              </w:rPr>
              <w:br/>
              <w:t>–  lakás- és helyiséggazdálkodás;</w:t>
            </w:r>
            <w:r w:rsidRPr="002952F1">
              <w:rPr>
                <w:rFonts w:ascii="Times New Roman" w:eastAsia="Times New Roman" w:hAnsi="Times New Roman" w:cs="Times New Roman"/>
                <w:sz w:val="24"/>
                <w:szCs w:val="24"/>
                <w:lang w:eastAsia="hu-HU"/>
              </w:rPr>
              <w:br/>
              <w:t>– a területén hajléktalanná vált személyek ellátásának és rehabilitációjának, valamint a</w:t>
            </w:r>
            <w:r w:rsidRPr="002952F1">
              <w:rPr>
                <w:rFonts w:ascii="Times New Roman" w:eastAsia="Times New Roman" w:hAnsi="Times New Roman" w:cs="Times New Roman"/>
                <w:sz w:val="24"/>
                <w:szCs w:val="24"/>
                <w:lang w:eastAsia="hu-HU"/>
              </w:rPr>
              <w:br/>
              <w:t>hajléktalanná válás megelőzésének biztosítása;</w:t>
            </w:r>
            <w:r w:rsidRPr="002952F1">
              <w:rPr>
                <w:rFonts w:ascii="Times New Roman" w:eastAsia="Times New Roman" w:hAnsi="Times New Roman" w:cs="Times New Roman"/>
                <w:sz w:val="24"/>
                <w:szCs w:val="24"/>
                <w:lang w:eastAsia="hu-HU"/>
              </w:rPr>
              <w:br/>
              <w:t>– helyi környezet- és természetvédelem, vízgazdálkodás, vízkárelhárítás, ivóvízellátás,</w:t>
            </w:r>
            <w:r w:rsidRPr="002952F1">
              <w:rPr>
                <w:rFonts w:ascii="Times New Roman" w:eastAsia="Times New Roman" w:hAnsi="Times New Roman" w:cs="Times New Roman"/>
                <w:sz w:val="24"/>
                <w:szCs w:val="24"/>
                <w:lang w:eastAsia="hu-HU"/>
              </w:rPr>
              <w:br/>
              <w:t>szennyvízelvezetés, -kezelés és -ártalmatlanítás (csatornaszolgáltatás);</w:t>
            </w:r>
            <w:r w:rsidRPr="002952F1">
              <w:rPr>
                <w:rFonts w:ascii="Times New Roman" w:eastAsia="Times New Roman" w:hAnsi="Times New Roman" w:cs="Times New Roman"/>
                <w:sz w:val="24"/>
                <w:szCs w:val="24"/>
                <w:lang w:eastAsia="hu-HU"/>
              </w:rPr>
              <w:br/>
              <w:t>–  honvédelem, polgári védelem, katasztrófavédelem, helyi közfoglalkoztatás;</w:t>
            </w:r>
            <w:r w:rsidRPr="002952F1">
              <w:rPr>
                <w:rFonts w:ascii="Times New Roman" w:eastAsia="Times New Roman" w:hAnsi="Times New Roman" w:cs="Times New Roman"/>
                <w:sz w:val="24"/>
                <w:szCs w:val="24"/>
                <w:lang w:eastAsia="hu-HU"/>
              </w:rPr>
              <w:br/>
              <w:t>–  helyi adóval, gazdaságszervezéssel és a turizmussal kapcsolatos feladatok;</w:t>
            </w:r>
            <w:r w:rsidRPr="002952F1">
              <w:rPr>
                <w:rFonts w:ascii="Times New Roman" w:eastAsia="Times New Roman" w:hAnsi="Times New Roman" w:cs="Times New Roman"/>
                <w:sz w:val="24"/>
                <w:szCs w:val="24"/>
                <w:lang w:eastAsia="hu-HU"/>
              </w:rPr>
              <w:br/>
              <w:t>–  a kistermelők, őstermelők számára – jogszabályban meghatározott termékeik – értékesítési</w:t>
            </w:r>
            <w:r w:rsidRPr="002952F1">
              <w:rPr>
                <w:rFonts w:ascii="Times New Roman" w:eastAsia="Times New Roman" w:hAnsi="Times New Roman" w:cs="Times New Roman"/>
                <w:sz w:val="24"/>
                <w:szCs w:val="24"/>
                <w:lang w:eastAsia="hu-HU"/>
              </w:rPr>
              <w:br/>
              <w:t>lehetőségeinek biztosítása, ideértve a hétvégi árusítás lehetőségét is;</w:t>
            </w:r>
            <w:r w:rsidRPr="002952F1">
              <w:rPr>
                <w:rFonts w:ascii="Times New Roman" w:eastAsia="Times New Roman" w:hAnsi="Times New Roman" w:cs="Times New Roman"/>
                <w:sz w:val="24"/>
                <w:szCs w:val="24"/>
                <w:lang w:eastAsia="hu-HU"/>
              </w:rPr>
              <w:br/>
              <w:t>–  sport, ifjúsági ügyek;</w:t>
            </w:r>
            <w:r w:rsidRPr="002952F1">
              <w:rPr>
                <w:rFonts w:ascii="Times New Roman" w:eastAsia="Times New Roman" w:hAnsi="Times New Roman" w:cs="Times New Roman"/>
                <w:sz w:val="24"/>
                <w:szCs w:val="24"/>
                <w:lang w:eastAsia="hu-HU"/>
              </w:rPr>
              <w:br/>
              <w:t>–  nemzetiségi ügyek;</w:t>
            </w:r>
            <w:r w:rsidRPr="002952F1">
              <w:rPr>
                <w:rFonts w:ascii="Times New Roman" w:eastAsia="Times New Roman" w:hAnsi="Times New Roman" w:cs="Times New Roman"/>
                <w:sz w:val="24"/>
                <w:szCs w:val="24"/>
                <w:lang w:eastAsia="hu-HU"/>
              </w:rPr>
              <w:br/>
              <w:t>–  közreműködés a település közbiztonságának biztosításában;</w:t>
            </w:r>
            <w:r w:rsidRPr="002952F1">
              <w:rPr>
                <w:rFonts w:ascii="Times New Roman" w:eastAsia="Times New Roman" w:hAnsi="Times New Roman" w:cs="Times New Roman"/>
                <w:sz w:val="24"/>
                <w:szCs w:val="24"/>
                <w:lang w:eastAsia="hu-HU"/>
              </w:rPr>
              <w:br/>
              <w:t>–  helyi közösségi közlekedés biztosítása;</w:t>
            </w:r>
            <w:r w:rsidRPr="002952F1">
              <w:rPr>
                <w:rFonts w:ascii="Times New Roman" w:eastAsia="Times New Roman" w:hAnsi="Times New Roman" w:cs="Times New Roman"/>
                <w:sz w:val="24"/>
                <w:szCs w:val="24"/>
                <w:lang w:eastAsia="hu-HU"/>
              </w:rPr>
              <w:br/>
              <w:t>–  hulladékgazdálkodás;</w:t>
            </w:r>
          </w:p>
          <w:p w14:paraId="4CE3C2EC" w14:textId="7391E7B6"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br/>
              <w:t>(</w:t>
            </w:r>
            <w:hyperlink r:id="rId11" w:tgtFrame="_blank" w:history="1">
              <w:r w:rsidRPr="00A607CC">
                <w:rPr>
                  <w:rFonts w:ascii="Times New Roman" w:eastAsia="Times New Roman" w:hAnsi="Times New Roman" w:cs="Times New Roman"/>
                  <w:color w:val="366672"/>
                  <w:sz w:val="24"/>
                  <w:szCs w:val="24"/>
                  <w:u w:val="single"/>
                  <w:lang w:eastAsia="hu-HU"/>
                </w:rPr>
                <w:t>Szervezési és működési szabályzat</w:t>
              </w:r>
            </w:hyperlink>
            <w:r w:rsidRPr="00A607CC">
              <w:rPr>
                <w:rFonts w:ascii="Times New Roman" w:eastAsia="Times New Roman" w:hAnsi="Times New Roman" w:cs="Times New Roman"/>
                <w:sz w:val="24"/>
                <w:szCs w:val="24"/>
                <w:lang w:eastAsia="hu-HU"/>
              </w:rPr>
              <w:t>)</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8B9AEF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6798A9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0053774F"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142945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2.</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242FAC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országos illetékességű szervek, valamint a Kormány általános hatáskörű területi államigazgatási szerve esetében a közfeladatot ellátó szerv feladatáról, tevékenységéről szóló tájékoztató magyar és angol nyelven</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E9C285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7C58A32"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B6236D" w:rsidRPr="00A607CC" w14:paraId="2C58A64F"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D14CEB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3.</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24A3099" w14:textId="6CE90FE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helyi önkormányzat önként vállalt feladatai</w:t>
            </w:r>
            <w:r w:rsidRPr="00A607CC">
              <w:rPr>
                <w:rFonts w:ascii="Times New Roman" w:eastAsia="Times New Roman" w:hAnsi="Times New Roman" w:cs="Times New Roman"/>
                <w:sz w:val="24"/>
                <w:szCs w:val="24"/>
                <w:lang w:eastAsia="hu-HU"/>
              </w:rPr>
              <w:br/>
              <w:t xml:space="preserve">1) bölcsőde </w:t>
            </w:r>
            <w:r w:rsidR="00687B4C">
              <w:rPr>
                <w:rFonts w:ascii="Times New Roman" w:eastAsia="Times New Roman" w:hAnsi="Times New Roman" w:cs="Times New Roman"/>
                <w:sz w:val="24"/>
                <w:szCs w:val="24"/>
                <w:lang w:eastAsia="hu-HU"/>
              </w:rPr>
              <w:t>, óvoda</w:t>
            </w:r>
            <w:r w:rsidRPr="00A607CC">
              <w:rPr>
                <w:rFonts w:ascii="Times New Roman" w:eastAsia="Times New Roman" w:hAnsi="Times New Roman" w:cs="Times New Roman"/>
                <w:sz w:val="24"/>
                <w:szCs w:val="24"/>
                <w:lang w:eastAsia="hu-HU"/>
              </w:rPr>
              <w:t>fenntartása,</w:t>
            </w:r>
            <w:r w:rsidRPr="00A607CC">
              <w:rPr>
                <w:rFonts w:ascii="Times New Roman" w:eastAsia="Times New Roman" w:hAnsi="Times New Roman" w:cs="Times New Roman"/>
                <w:sz w:val="24"/>
                <w:szCs w:val="24"/>
                <w:lang w:eastAsia="hu-HU"/>
              </w:rPr>
              <w:br/>
              <w:t>2) helyi önszerveződő közösségek pénzügyi támogatása,</w:t>
            </w:r>
            <w:r w:rsidRPr="00A607CC">
              <w:rPr>
                <w:rFonts w:ascii="Times New Roman" w:eastAsia="Times New Roman" w:hAnsi="Times New Roman" w:cs="Times New Roman"/>
                <w:sz w:val="24"/>
                <w:szCs w:val="24"/>
                <w:lang w:eastAsia="hu-HU"/>
              </w:rPr>
              <w:br/>
              <w:t>3) közösségi tér biztosítása,</w:t>
            </w:r>
            <w:r w:rsidRPr="00A607CC">
              <w:rPr>
                <w:rFonts w:ascii="Times New Roman" w:eastAsia="Times New Roman" w:hAnsi="Times New Roman" w:cs="Times New Roman"/>
                <w:sz w:val="24"/>
                <w:szCs w:val="24"/>
                <w:lang w:eastAsia="hu-HU"/>
              </w:rPr>
              <w:br/>
              <w:t>4) önkormányzati társulásokban való önkéntes részvétel és tagdíj fizetés.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3372CB5"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6BAEE6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2BD0756A"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FF0E3B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4.</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75CB41B"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Államigazgatási, önkormányzati, és egyéb hatósági ügyekben ügyfajtánként és eljárástípusonként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A76345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3C3DBB5"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B6236D" w:rsidRPr="00A607CC" w14:paraId="67B007C0" w14:textId="77777777" w:rsidTr="00A75AD6">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73521F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5.</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tcPr>
          <w:p w14:paraId="11911A4B" w14:textId="77777777" w:rsidR="002A41CF" w:rsidRPr="00A607CC" w:rsidRDefault="002A41CF" w:rsidP="002A41CF">
            <w:pPr>
              <w:spacing w:after="15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p w14:paraId="04EE72BD" w14:textId="19CC07D5" w:rsidR="00A607CC" w:rsidRPr="00A607CC" w:rsidRDefault="00A607CC" w:rsidP="00A607CC">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AB47C3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90D8B92"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B6236D" w:rsidRPr="00A607CC" w14:paraId="0AB3EDE6"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72634E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6.</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FC962A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 xml:space="preserve">A közfeladatot ellátó szerv által fenntartott adatbázisok, illetve nyilvántartások leíró adatai (név, formátum, az adatkezelés célja, jogalapja, időtartama, az érintettek köre, </w:t>
            </w:r>
            <w:r w:rsidRPr="00A607CC">
              <w:rPr>
                <w:rFonts w:ascii="Times New Roman" w:eastAsia="Times New Roman" w:hAnsi="Times New Roman" w:cs="Times New Roman"/>
                <w:sz w:val="24"/>
                <w:szCs w:val="24"/>
                <w:lang w:eastAsia="hu-HU"/>
              </w:rPr>
              <w:lastRenderedPageBreak/>
              <w:t>az adatok forrása, kérdőíves adatfelvétel esetén a kitöltendő kérdőív), az adatvédelmi nyilvántartásba bejelentendő nyilvántartásoknak az e törvény szerinti azonosító adatai; a közfeladatot ellátó szerv által</w:t>
            </w:r>
            <w:r w:rsidRPr="00A607CC">
              <w:rPr>
                <w:rFonts w:ascii="Times New Roman" w:eastAsia="Times New Roman" w:hAnsi="Times New Roman" w:cs="Times New Roman"/>
                <w:sz w:val="24"/>
                <w:szCs w:val="24"/>
                <w:lang w:eastAsia="hu-HU"/>
              </w:rPr>
              <w:br/>
              <w:t>– alaptevékenysége keretében – gyűjtött és feldolgozott adatok fajtái, a hozzáférés módja, a másolatkészítés költségei</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BDB8D58"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0CA448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6E440203"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3BA57E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7.</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118088F"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nyilvános kiadványainak címe, témája, a hozzáférés módja, a kiadvány ingyenessége, illetve a költségtérítés mértéke</w:t>
            </w:r>
          </w:p>
          <w:p w14:paraId="0ECA764F" w14:textId="063C7D56" w:rsidR="00687B4C" w:rsidRPr="00A607CC" w:rsidRDefault="00687B4C"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8297C2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A8DD57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64A146C4"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20E129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8.</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0ED160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2731A8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4CE97C5"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321C86DA"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A24C41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9.</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F84707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törvény alapján közzéteendő jogszabálytervezetek és kapcsolódó dokumentumok; a helyi önkormányzat képviselő-testületének nyilvános ülésére benyújtott előterjesztések a benyújtás időpontjától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6DC511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Törvény eltérő rendelkezése hiányában a benyújtás időpontját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D1FA57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770D5581"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B6E15E4"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10.</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94A8440" w14:textId="77777777" w:rsidR="00A607CC" w:rsidRPr="00A607CC" w:rsidRDefault="00A607CC" w:rsidP="00A607CC">
            <w:pPr>
              <w:spacing w:after="24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közzétett hirdetmények, közlemények</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AC05C7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Folyamatosan</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0A863E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Legalább 1 évig archívumban tartásával</w:t>
            </w:r>
          </w:p>
        </w:tc>
      </w:tr>
      <w:tr w:rsidR="00B6236D" w:rsidRPr="00A607CC" w14:paraId="30AC3357"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59625BB"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11.</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C32581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kiírt pályázatok szakmai leírása, azok eredményei és indokolásuk</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26B40E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Folyamatosan</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7A6AF9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603C9922"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93A5C82"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12.</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EFBC124"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szervnél végzett alaptevékenységgel kapcsolatos vizsgálatok, ellenőrzések nyilvános megállapításai</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B2D5AB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vizsgálatról szóló jelentés megismerését követően haladéktalanul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5FE1A1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2B8B6DEA"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FCB9BF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13.</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12A70A7" w14:textId="75E1EC63"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közérdekű adatok megismerésére irányuló igények intézésének rendje, az illetékes szervezeti egység neve, elérhetősége, s ahol kijelölésre kerül, az adatvédelmi felelős, vagy az információs jogokkal foglalkozó személy neve</w:t>
            </w:r>
            <w:r w:rsidRPr="00A607CC">
              <w:rPr>
                <w:rFonts w:ascii="Times New Roman" w:eastAsia="Times New Roman" w:hAnsi="Times New Roman" w:cs="Times New Roman"/>
                <w:sz w:val="24"/>
                <w:szCs w:val="24"/>
                <w:lang w:eastAsia="hu-HU"/>
              </w:rPr>
              <w:br/>
            </w:r>
            <w:r w:rsidRPr="00A607CC">
              <w:rPr>
                <w:rFonts w:ascii="Times New Roman" w:eastAsia="Times New Roman" w:hAnsi="Times New Roman" w:cs="Times New Roman"/>
                <w:b/>
                <w:bCs/>
                <w:sz w:val="24"/>
                <w:szCs w:val="24"/>
                <w:lang w:eastAsia="hu-HU"/>
              </w:rPr>
              <w:t xml:space="preserve">dr. </w:t>
            </w:r>
            <w:r w:rsidR="00687B4C">
              <w:rPr>
                <w:rFonts w:ascii="Times New Roman" w:eastAsia="Times New Roman" w:hAnsi="Times New Roman" w:cs="Times New Roman"/>
                <w:b/>
                <w:bCs/>
                <w:sz w:val="24"/>
                <w:szCs w:val="24"/>
                <w:lang w:eastAsia="hu-HU"/>
              </w:rPr>
              <w:t>Varga András jegyző</w:t>
            </w:r>
            <w:r w:rsidRPr="00A607CC">
              <w:rPr>
                <w:rFonts w:ascii="Times New Roman" w:eastAsia="Times New Roman" w:hAnsi="Times New Roman" w:cs="Times New Roman"/>
                <w:sz w:val="24"/>
                <w:szCs w:val="24"/>
                <w:lang w:eastAsia="hu-HU"/>
              </w:rPr>
              <w:br/>
              <w:t>(</w:t>
            </w:r>
            <w:hyperlink r:id="rId12" w:tgtFrame="_blank" w:history="1">
              <w:r w:rsidRPr="00A607CC">
                <w:rPr>
                  <w:rFonts w:ascii="Times New Roman" w:eastAsia="Times New Roman" w:hAnsi="Times New Roman" w:cs="Times New Roman"/>
                  <w:color w:val="366672"/>
                  <w:sz w:val="24"/>
                  <w:szCs w:val="24"/>
                  <w:u w:val="single"/>
                  <w:lang w:eastAsia="hu-HU"/>
                </w:rPr>
                <w:t>a közérdekű adatok megismerésére irányuló igények teljesítésének rendjét rögzítő szabályzat</w:t>
              </w:r>
            </w:hyperlink>
            <w:r w:rsidRPr="00A607CC">
              <w:rPr>
                <w:rFonts w:ascii="Times New Roman" w:eastAsia="Times New Roman" w:hAnsi="Times New Roman" w:cs="Times New Roman"/>
                <w:sz w:val="24"/>
                <w:szCs w:val="24"/>
                <w:lang w:eastAsia="hu-HU"/>
              </w:rPr>
              <w:t>)</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4307310"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1BAEFB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r w:rsidR="00B6236D" w:rsidRPr="00A607CC" w14:paraId="2673AF4B"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F047E74"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14.</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A73F6D2" w14:textId="4C019534"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tevékenységére vonatkozó, jogszabályon alapuló statisztikai adatgyűjtés eredményei, időbeli változásuk)</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DD07F2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2A9C83D"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49DD0B67"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F188FA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15.</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C4B2D5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közérdekű adatokkal kapcsolatos kötelező statisztikai adatszolgáltatás adott szervre vonatkozó adatai</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B1652B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2712675"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6A07ABD8"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00B516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16.</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D3EA4E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Azon közérdekű adatok hasznosítására irányuló szerződések listája, amelyekben a közfeladatot ellátó szerv az egyik szerződő fél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747F1A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E0E6A0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7304D2D5"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3587AF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17.</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51A0A4A"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kezelésében lévő közérdekű adatok felhasználására, hasznosítására vonatkozó általános szerződési feltételek</w:t>
            </w:r>
          </w:p>
          <w:p w14:paraId="2DC7FD7D" w14:textId="77777777" w:rsidR="00B6236D" w:rsidRDefault="00B6236D" w:rsidP="00A607CC">
            <w:pPr>
              <w:spacing w:after="0" w:line="240" w:lineRule="auto"/>
              <w:rPr>
                <w:rFonts w:ascii="Times New Roman" w:eastAsia="Times New Roman" w:hAnsi="Times New Roman" w:cs="Times New Roman"/>
                <w:sz w:val="24"/>
                <w:szCs w:val="24"/>
                <w:lang w:eastAsia="hu-HU"/>
              </w:rPr>
            </w:pPr>
          </w:p>
          <w:p w14:paraId="347285D0" w14:textId="111E93AB" w:rsidR="00B6236D" w:rsidRPr="00A607CC" w:rsidRDefault="00B6236D"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88450D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71EC8A8"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1 évig archívumban tartásával</w:t>
            </w:r>
          </w:p>
        </w:tc>
      </w:tr>
      <w:tr w:rsidR="00B6236D" w:rsidRPr="00A607CC" w14:paraId="0D5A3832"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B1934A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18.</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106E86E" w14:textId="42E53ED0"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szervre vonatkozó különös és egyedi közzétételi lista</w:t>
            </w:r>
            <w:r w:rsidRPr="00A607CC">
              <w:rPr>
                <w:rFonts w:ascii="Times New Roman" w:eastAsia="Times New Roman" w:hAnsi="Times New Roman" w:cs="Times New Roman"/>
                <w:sz w:val="24"/>
                <w:szCs w:val="24"/>
                <w:lang w:eastAsia="hu-HU"/>
              </w:rPr>
              <w:br/>
            </w:r>
            <w:r w:rsidR="00B6236D">
              <w:rPr>
                <w:rFonts w:ascii="Times New Roman" w:eastAsia="Times New Roman" w:hAnsi="Times New Roman" w:cs="Times New Roman"/>
                <w:sz w:val="24"/>
                <w:szCs w:val="24"/>
                <w:lang w:eastAsia="hu-HU"/>
              </w:rPr>
              <w:t xml:space="preserve">Monostorapáti Község </w:t>
            </w:r>
            <w:r w:rsidRPr="00A607CC">
              <w:rPr>
                <w:rFonts w:ascii="Times New Roman" w:eastAsia="Times New Roman" w:hAnsi="Times New Roman" w:cs="Times New Roman"/>
                <w:sz w:val="24"/>
                <w:szCs w:val="24"/>
                <w:lang w:eastAsia="hu-HU"/>
              </w:rPr>
              <w:t>Önkormányzata az általános közzétételi lista megjelentetésére kötelezett. Különös és egyedi közzétételi listával nem rendelkezik.</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10F890B"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C0956F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előző állapot törlendő</w:t>
            </w:r>
          </w:p>
        </w:tc>
      </w:tr>
    </w:tbl>
    <w:p w14:paraId="592A9062" w14:textId="77777777" w:rsidR="00A607CC" w:rsidRPr="00A607CC" w:rsidRDefault="00A607CC" w:rsidP="00A607CC">
      <w:pPr>
        <w:shd w:val="clear" w:color="auto" w:fill="FFFFFF"/>
        <w:spacing w:after="150" w:line="240" w:lineRule="auto"/>
        <w:rPr>
          <w:rFonts w:ascii="Tahoma" w:eastAsia="Times New Roman" w:hAnsi="Tahoma" w:cs="Tahoma"/>
          <w:color w:val="333333"/>
          <w:sz w:val="21"/>
          <w:szCs w:val="21"/>
          <w:lang w:eastAsia="hu-HU"/>
        </w:rPr>
      </w:pPr>
      <w:r w:rsidRPr="00A607CC">
        <w:rPr>
          <w:rFonts w:ascii="Tahoma" w:eastAsia="Times New Roman" w:hAnsi="Tahoma" w:cs="Tahoma"/>
          <w:color w:val="333333"/>
          <w:sz w:val="21"/>
          <w:szCs w:val="21"/>
          <w:lang w:eastAsia="hu-HU"/>
        </w:rPr>
        <w:t>III. Gazdálkodási adatok</w:t>
      </w:r>
    </w:p>
    <w:tbl>
      <w:tblPr>
        <w:tblW w:w="8055" w:type="dxa"/>
        <w:jc w:val="center"/>
        <w:tblCellSpacing w:w="15" w:type="dxa"/>
        <w:tblCellMar>
          <w:left w:w="0" w:type="dxa"/>
          <w:right w:w="0" w:type="dxa"/>
        </w:tblCellMar>
        <w:tblLook w:val="04A0" w:firstRow="1" w:lastRow="0" w:firstColumn="1" w:lastColumn="0" w:noHBand="0" w:noVBand="1"/>
      </w:tblPr>
      <w:tblGrid>
        <w:gridCol w:w="405"/>
        <w:gridCol w:w="3949"/>
        <w:gridCol w:w="1748"/>
        <w:gridCol w:w="1953"/>
      </w:tblGrid>
      <w:tr w:rsidR="00A607CC" w:rsidRPr="00A607CC" w14:paraId="4C3D5769"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50F1DE9C" w14:textId="5EFE1AAF"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noProof/>
                <w:color w:val="DDDDDD"/>
                <w:sz w:val="21"/>
                <w:szCs w:val="21"/>
                <w:lang w:eastAsia="hu-HU"/>
              </w:rPr>
              <w:drawing>
                <wp:inline distT="0" distB="0" distL="0" distR="0" wp14:anchorId="68B2DFD2" wp14:editId="426CB239">
                  <wp:extent cx="9525" cy="9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69F5ECCC"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Adat</w:t>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1A8A3E0E"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Frissítés</w:t>
            </w:r>
          </w:p>
        </w:tc>
        <w:tc>
          <w:tcPr>
            <w:tcW w:w="0" w:type="auto"/>
            <w:tcBorders>
              <w:top w:val="single" w:sz="6" w:space="0" w:color="45829F"/>
              <w:left w:val="single" w:sz="6" w:space="0" w:color="45829F"/>
              <w:bottom w:val="single" w:sz="6" w:space="0" w:color="45829F"/>
              <w:right w:val="single" w:sz="6" w:space="0" w:color="45829F"/>
            </w:tcBorders>
            <w:shd w:val="clear" w:color="auto" w:fill="45829F"/>
            <w:tcMar>
              <w:top w:w="75" w:type="dxa"/>
              <w:left w:w="75" w:type="dxa"/>
              <w:bottom w:w="75" w:type="dxa"/>
              <w:right w:w="75" w:type="dxa"/>
            </w:tcMar>
            <w:vAlign w:val="center"/>
            <w:hideMark/>
          </w:tcPr>
          <w:p w14:paraId="447B60CC" w14:textId="77777777" w:rsidR="00A607CC" w:rsidRPr="00A607CC" w:rsidRDefault="00A607CC" w:rsidP="00A607CC">
            <w:pPr>
              <w:spacing w:after="0" w:line="240" w:lineRule="auto"/>
              <w:jc w:val="center"/>
              <w:rPr>
                <w:rFonts w:ascii="Georgia" w:eastAsia="Times New Roman" w:hAnsi="Georgia" w:cs="Times New Roman"/>
                <w:b/>
                <w:bCs/>
                <w:color w:val="DDDDDD"/>
                <w:sz w:val="21"/>
                <w:szCs w:val="21"/>
                <w:lang w:eastAsia="hu-HU"/>
              </w:rPr>
            </w:pPr>
            <w:r w:rsidRPr="00A607CC">
              <w:rPr>
                <w:rFonts w:ascii="Georgia" w:eastAsia="Times New Roman" w:hAnsi="Georgia" w:cs="Times New Roman"/>
                <w:b/>
                <w:bCs/>
                <w:color w:val="DDDDDD"/>
                <w:sz w:val="21"/>
                <w:szCs w:val="21"/>
                <w:lang w:eastAsia="hu-HU"/>
              </w:rPr>
              <w:t>Megőrzés</w:t>
            </w:r>
          </w:p>
        </w:tc>
      </w:tr>
      <w:tr w:rsidR="00A607CC" w:rsidRPr="00A607CC" w14:paraId="0D29B5A9"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84F4729"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1.</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AF1D0B4"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éves költségvetése, számviteli törvény szerinti beszámolója vagy éves költségvetési beszámolója</w:t>
            </w:r>
          </w:p>
          <w:p w14:paraId="2BBC949D" w14:textId="77777777" w:rsidR="00B6236D" w:rsidRDefault="00B6236D" w:rsidP="00A607CC">
            <w:pPr>
              <w:spacing w:after="0" w:line="240" w:lineRule="auto"/>
              <w:rPr>
                <w:rFonts w:ascii="Times New Roman" w:eastAsia="Times New Roman" w:hAnsi="Times New Roman" w:cs="Times New Roman"/>
                <w:sz w:val="24"/>
                <w:szCs w:val="24"/>
                <w:lang w:eastAsia="hu-HU"/>
              </w:rPr>
            </w:pPr>
          </w:p>
          <w:p w14:paraId="4469DEF0" w14:textId="5A1FF12C" w:rsidR="00B6236D" w:rsidRPr="00A607CC" w:rsidRDefault="00C55645"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highlight w:val="yellow"/>
                <w:lang w:eastAsia="hu-HU"/>
              </w:rPr>
              <w:lastRenderedPageBreak/>
              <w:t>Taliándörögd</w:t>
            </w:r>
            <w:r w:rsidR="00982826">
              <w:rPr>
                <w:rFonts w:ascii="Times New Roman" w:eastAsia="Times New Roman" w:hAnsi="Times New Roman" w:cs="Times New Roman"/>
                <w:sz w:val="24"/>
                <w:szCs w:val="24"/>
                <w:highlight w:val="yellow"/>
                <w:lang w:eastAsia="hu-HU"/>
              </w:rPr>
              <w:t xml:space="preserve"> </w:t>
            </w:r>
            <w:r w:rsidR="00DE4A7C">
              <w:rPr>
                <w:rFonts w:ascii="Times New Roman" w:eastAsia="Times New Roman" w:hAnsi="Times New Roman" w:cs="Times New Roman"/>
                <w:sz w:val="24"/>
                <w:szCs w:val="24"/>
                <w:highlight w:val="yellow"/>
                <w:lang w:eastAsia="hu-HU"/>
              </w:rPr>
              <w:t xml:space="preserve">község </w:t>
            </w:r>
            <w:r w:rsidR="00B6236D" w:rsidRPr="00B6236D">
              <w:rPr>
                <w:rFonts w:ascii="Times New Roman" w:eastAsia="Times New Roman" w:hAnsi="Times New Roman" w:cs="Times New Roman"/>
                <w:sz w:val="24"/>
                <w:szCs w:val="24"/>
                <w:highlight w:val="yellow"/>
                <w:lang w:eastAsia="hu-HU"/>
              </w:rPr>
              <w:t>Önkormányzat éves beszámolója</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C9A7E5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A változásokat követően azonnal</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DEECC8B"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közzétételt követő 10 évig</w:t>
            </w:r>
          </w:p>
        </w:tc>
      </w:tr>
      <w:tr w:rsidR="00A607CC" w:rsidRPr="00A607CC" w14:paraId="0BD74C86"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42ABA9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2.</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645BE93" w14:textId="77777777" w:rsidR="00A607CC" w:rsidRPr="00A607CC" w:rsidRDefault="00C55645" w:rsidP="00A607CC">
            <w:pPr>
              <w:spacing w:after="0" w:line="240" w:lineRule="auto"/>
              <w:rPr>
                <w:rFonts w:ascii="Times New Roman" w:eastAsia="Times New Roman" w:hAnsi="Times New Roman" w:cs="Times New Roman"/>
                <w:sz w:val="24"/>
                <w:szCs w:val="24"/>
                <w:lang w:eastAsia="hu-HU"/>
              </w:rPr>
            </w:pPr>
            <w:hyperlink r:id="rId13" w:tgtFrame="_blank" w:history="1">
              <w:r w:rsidR="00A607CC" w:rsidRPr="00A607CC">
                <w:rPr>
                  <w:rFonts w:ascii="Times New Roman" w:eastAsia="Times New Roman" w:hAnsi="Times New Roman" w:cs="Times New Roman"/>
                  <w:color w:val="366672"/>
                  <w:sz w:val="24"/>
                  <w:szCs w:val="24"/>
                  <w:u w:val="single"/>
                  <w:lang w:eastAsia="hu-HU"/>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hyperlink>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CACE750"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1032E712"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külön jogszabályban meghatározott ideig, de legalább 1 évig archívumban tartásával</w:t>
            </w:r>
          </w:p>
        </w:tc>
      </w:tr>
      <w:tr w:rsidR="00A607CC" w:rsidRPr="00A607CC" w14:paraId="0FF13766"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D9F5FE2"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3.</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462E4B93"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9162482"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döntés meghozatalát követő hatvanadik napig</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18394D2"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közzétételt követő 5 évig</w:t>
            </w:r>
          </w:p>
        </w:tc>
      </w:tr>
      <w:tr w:rsidR="00A607CC" w:rsidRPr="00A607CC" w14:paraId="2897B805"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3E7083E"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4.</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27DACC4C"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 A szerződés értéke alatt a szerződés tárgyáért kikötött – általános forgalmi adó nélkül számított – ellenszolgáltatást kell érteni, ingyenes ügylet esetén a vagyon piaci vagy könyv szerinti </w:t>
            </w:r>
            <w:r w:rsidRPr="00A607CC">
              <w:rPr>
                <w:rFonts w:ascii="Times New Roman" w:eastAsia="Times New Roman" w:hAnsi="Times New Roman" w:cs="Times New Roman"/>
                <w:sz w:val="24"/>
                <w:szCs w:val="24"/>
                <w:lang w:eastAsia="hu-HU"/>
              </w:rPr>
              <w:lastRenderedPageBreak/>
              <w:t>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p w14:paraId="115819DC" w14:textId="77777777" w:rsidR="002D7246" w:rsidRDefault="002D7246" w:rsidP="00A607CC">
            <w:pPr>
              <w:spacing w:after="0" w:line="240" w:lineRule="auto"/>
              <w:rPr>
                <w:rFonts w:ascii="Times New Roman" w:eastAsia="Times New Roman" w:hAnsi="Times New Roman" w:cs="Times New Roman"/>
                <w:sz w:val="24"/>
                <w:szCs w:val="24"/>
                <w:lang w:eastAsia="hu-HU"/>
              </w:rPr>
            </w:pPr>
          </w:p>
          <w:p w14:paraId="4133F13D" w14:textId="333440E0" w:rsidR="002D7246" w:rsidRPr="00A607CC" w:rsidRDefault="002C6C38"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szerződések</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0BA8C4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lastRenderedPageBreak/>
              <w:t>A döntés meghozatalát követő hatvanadik napig</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FA42E7A"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közzétételt követő 5 évig</w:t>
            </w:r>
          </w:p>
        </w:tc>
      </w:tr>
      <w:tr w:rsidR="00A607CC" w:rsidRPr="00A607CC" w14:paraId="387AFE5F"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5F7B518C"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5.</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1A83EE8"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koncesszióról szóló törvényben meghatározott nyilvános adatok (pályázati kiírások, pályázók adatai, az elbírálásról készített emlékeztetők, pályázat eredménye)</w:t>
            </w:r>
          </w:p>
          <w:p w14:paraId="4DB418D8" w14:textId="77777777" w:rsidR="00B6236D" w:rsidRDefault="00B6236D" w:rsidP="00A607CC">
            <w:pPr>
              <w:spacing w:after="0" w:line="240" w:lineRule="auto"/>
              <w:rPr>
                <w:rFonts w:ascii="Times New Roman" w:eastAsia="Times New Roman" w:hAnsi="Times New Roman" w:cs="Times New Roman"/>
                <w:sz w:val="24"/>
                <w:szCs w:val="24"/>
                <w:lang w:eastAsia="hu-HU"/>
              </w:rPr>
            </w:pPr>
          </w:p>
          <w:p w14:paraId="18F4531F" w14:textId="2D5A7E38" w:rsidR="00B6236D" w:rsidRPr="00A607CC" w:rsidRDefault="00B6236D"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0259397"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C9C050F"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külön jogszabályban meghatározott ideig, de legalább 1 évig archívumban tartásával</w:t>
            </w:r>
          </w:p>
        </w:tc>
      </w:tr>
      <w:tr w:rsidR="00A607CC" w:rsidRPr="00A607CC" w14:paraId="453015CF"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17D47F8"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6.</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14F8796"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p w14:paraId="2417328C" w14:textId="77777777" w:rsidR="00B6236D" w:rsidRDefault="00B6236D" w:rsidP="00A607CC">
            <w:pPr>
              <w:spacing w:after="0" w:line="240" w:lineRule="auto"/>
              <w:rPr>
                <w:rFonts w:ascii="Times New Roman" w:eastAsia="Times New Roman" w:hAnsi="Times New Roman" w:cs="Times New Roman"/>
                <w:sz w:val="24"/>
                <w:szCs w:val="24"/>
                <w:lang w:eastAsia="hu-HU"/>
              </w:rPr>
            </w:pPr>
          </w:p>
          <w:p w14:paraId="1E3EDD8C" w14:textId="5DFCD499" w:rsidR="00B6236D" w:rsidRPr="00A607CC" w:rsidRDefault="00B6236D" w:rsidP="00A607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 releváns</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CC5FF4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02DF223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 külön jogszabályban meghatározott ideig, de legalább 1 évig archívumban tartásával</w:t>
            </w:r>
          </w:p>
        </w:tc>
      </w:tr>
      <w:tr w:rsidR="00A607CC" w:rsidRPr="00A607CC" w14:paraId="5785A96E"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0C175C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7.</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78D01A0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Az Európai Unió támogatásával megvalósuló fejlesztések leírása, az azokra vonatkozó szerződések</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2834400"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Negyedévente</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0D49C86"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Legalább 1 évig archívumban tartásával</w:t>
            </w:r>
          </w:p>
        </w:tc>
      </w:tr>
      <w:tr w:rsidR="00A607CC" w:rsidRPr="00A607CC" w14:paraId="1469B085" w14:textId="77777777" w:rsidTr="00A607CC">
        <w:trPr>
          <w:tblCellSpacing w:w="15" w:type="dxa"/>
          <w:jc w:val="center"/>
        </w:trPr>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3DC1B841" w14:textId="77777777" w:rsidR="00A607CC" w:rsidRP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8.</w:t>
            </w:r>
          </w:p>
        </w:tc>
        <w:tc>
          <w:tcPr>
            <w:tcW w:w="0" w:type="auto"/>
            <w:tcBorders>
              <w:top w:val="single" w:sz="6" w:space="0" w:color="45829F"/>
              <w:left w:val="single" w:sz="6" w:space="0" w:color="45829F"/>
              <w:bottom w:val="single" w:sz="6" w:space="0" w:color="45829F"/>
              <w:right w:val="single" w:sz="6" w:space="0" w:color="45829F"/>
            </w:tcBorders>
            <w:tcMar>
              <w:top w:w="75" w:type="dxa"/>
              <w:left w:w="75" w:type="dxa"/>
              <w:bottom w:w="75" w:type="dxa"/>
              <w:right w:w="75" w:type="dxa"/>
            </w:tcMar>
            <w:hideMark/>
          </w:tcPr>
          <w:p w14:paraId="67817656" w14:textId="77777777" w:rsidR="00A607CC" w:rsidRDefault="00A607CC" w:rsidP="00A607CC">
            <w:pPr>
              <w:spacing w:after="0" w:line="240" w:lineRule="auto"/>
              <w:rPr>
                <w:rFonts w:ascii="Times New Roman" w:eastAsia="Times New Roman" w:hAnsi="Times New Roman" w:cs="Times New Roman"/>
                <w:sz w:val="24"/>
                <w:szCs w:val="24"/>
                <w:lang w:eastAsia="hu-HU"/>
              </w:rPr>
            </w:pPr>
            <w:r w:rsidRPr="00A607CC">
              <w:rPr>
                <w:rFonts w:ascii="Times New Roman" w:eastAsia="Times New Roman" w:hAnsi="Times New Roman" w:cs="Times New Roman"/>
                <w:sz w:val="24"/>
                <w:szCs w:val="24"/>
                <w:lang w:eastAsia="hu-HU"/>
              </w:rPr>
              <w:t>Közbeszerzési információk (éves terv, összegzés az ajánlatok elbírálásáról, a megkötött szerződésekről)</w:t>
            </w:r>
          </w:p>
          <w:p w14:paraId="2874C3B7" w14:textId="77777777" w:rsidR="00B6236D" w:rsidRDefault="00B6236D" w:rsidP="00A607CC">
            <w:pPr>
              <w:spacing w:after="0" w:line="240" w:lineRule="auto"/>
              <w:rPr>
                <w:rFonts w:ascii="Times New Roman" w:eastAsia="Times New Roman" w:hAnsi="Times New Roman" w:cs="Times New Roman"/>
                <w:sz w:val="24"/>
                <w:szCs w:val="24"/>
                <w:lang w:eastAsia="hu-HU"/>
              </w:rPr>
            </w:pPr>
          </w:p>
          <w:p w14:paraId="4BC6608B" w14:textId="45BB2F92" w:rsidR="00B6236D" w:rsidRPr="00A607CC" w:rsidRDefault="00B6236D" w:rsidP="00A607CC">
            <w:pPr>
              <w:spacing w:after="0" w:line="240" w:lineRule="auto"/>
              <w:rPr>
                <w:rFonts w:ascii="Times New Roman" w:eastAsia="Times New Roman" w:hAnsi="Times New Roman" w:cs="Times New Roman"/>
                <w:sz w:val="24"/>
                <w:szCs w:val="24"/>
                <w:lang w:eastAsia="hu-HU"/>
              </w:rPr>
            </w:pPr>
            <w:r w:rsidRPr="002C6C38">
              <w:rPr>
                <w:rFonts w:ascii="Times New Roman" w:eastAsia="Times New Roman" w:hAnsi="Times New Roman" w:cs="Times New Roman"/>
                <w:sz w:val="24"/>
                <w:szCs w:val="24"/>
                <w:lang w:eastAsia="hu-HU"/>
              </w:rPr>
              <w:t>Közbeszerzési terv</w:t>
            </w:r>
          </w:p>
        </w:tc>
        <w:tc>
          <w:tcPr>
            <w:tcW w:w="0" w:type="auto"/>
            <w:vAlign w:val="center"/>
            <w:hideMark/>
          </w:tcPr>
          <w:p w14:paraId="1472808D" w14:textId="77777777" w:rsidR="00A607CC" w:rsidRPr="00A607CC" w:rsidRDefault="00A607CC" w:rsidP="00A607CC">
            <w:pPr>
              <w:spacing w:after="0" w:line="240" w:lineRule="auto"/>
              <w:rPr>
                <w:rFonts w:ascii="Times New Roman" w:eastAsia="Times New Roman" w:hAnsi="Times New Roman" w:cs="Times New Roman"/>
                <w:sz w:val="20"/>
                <w:szCs w:val="20"/>
                <w:lang w:eastAsia="hu-HU"/>
              </w:rPr>
            </w:pPr>
          </w:p>
        </w:tc>
        <w:tc>
          <w:tcPr>
            <w:tcW w:w="0" w:type="auto"/>
            <w:vAlign w:val="center"/>
            <w:hideMark/>
          </w:tcPr>
          <w:p w14:paraId="07BA62B7" w14:textId="77777777" w:rsidR="00A607CC" w:rsidRPr="00A607CC" w:rsidRDefault="00A607CC" w:rsidP="00A607CC">
            <w:pPr>
              <w:spacing w:after="0" w:line="240" w:lineRule="auto"/>
              <w:rPr>
                <w:rFonts w:ascii="Times New Roman" w:eastAsia="Times New Roman" w:hAnsi="Times New Roman" w:cs="Times New Roman"/>
                <w:sz w:val="20"/>
                <w:szCs w:val="20"/>
                <w:lang w:eastAsia="hu-HU"/>
              </w:rPr>
            </w:pPr>
          </w:p>
        </w:tc>
      </w:tr>
    </w:tbl>
    <w:p w14:paraId="0A8D3C0C" w14:textId="77777777" w:rsidR="00A607CC" w:rsidRDefault="00A607CC"/>
    <w:sectPr w:rsidR="00A60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364A6"/>
    <w:multiLevelType w:val="multilevel"/>
    <w:tmpl w:val="DD6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CC"/>
    <w:rsid w:val="00013051"/>
    <w:rsid w:val="000649F4"/>
    <w:rsid w:val="000A0EA6"/>
    <w:rsid w:val="000E0A92"/>
    <w:rsid w:val="00100344"/>
    <w:rsid w:val="0016244E"/>
    <w:rsid w:val="001824E8"/>
    <w:rsid w:val="00253F4D"/>
    <w:rsid w:val="002952F1"/>
    <w:rsid w:val="002A41CF"/>
    <w:rsid w:val="002C6C38"/>
    <w:rsid w:val="002D7246"/>
    <w:rsid w:val="00317BB4"/>
    <w:rsid w:val="004857A2"/>
    <w:rsid w:val="00633722"/>
    <w:rsid w:val="00687B4C"/>
    <w:rsid w:val="006F0E59"/>
    <w:rsid w:val="006F579F"/>
    <w:rsid w:val="007428C1"/>
    <w:rsid w:val="007857EB"/>
    <w:rsid w:val="00791D2A"/>
    <w:rsid w:val="007C62AD"/>
    <w:rsid w:val="007C6A96"/>
    <w:rsid w:val="0080642A"/>
    <w:rsid w:val="008203AA"/>
    <w:rsid w:val="009050E9"/>
    <w:rsid w:val="0092197E"/>
    <w:rsid w:val="00971A7E"/>
    <w:rsid w:val="00982826"/>
    <w:rsid w:val="0099499D"/>
    <w:rsid w:val="00A607CC"/>
    <w:rsid w:val="00A75AD6"/>
    <w:rsid w:val="00AD724A"/>
    <w:rsid w:val="00AF3820"/>
    <w:rsid w:val="00B6236D"/>
    <w:rsid w:val="00BB6E0C"/>
    <w:rsid w:val="00BF0776"/>
    <w:rsid w:val="00BF0BA2"/>
    <w:rsid w:val="00C55645"/>
    <w:rsid w:val="00CA4C29"/>
    <w:rsid w:val="00CA657A"/>
    <w:rsid w:val="00CE4C55"/>
    <w:rsid w:val="00DE4A7C"/>
    <w:rsid w:val="00F1610F"/>
    <w:rsid w:val="00F2715B"/>
    <w:rsid w:val="00FF39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A2EE"/>
  <w15:chartTrackingRefBased/>
  <w15:docId w15:val="{E552F4BB-F45A-420E-94DB-7BE3E71C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07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607CC"/>
    <w:rPr>
      <w:b/>
      <w:bCs/>
    </w:rPr>
  </w:style>
  <w:style w:type="character" w:styleId="Hiperhivatkozs">
    <w:name w:val="Hyperlink"/>
    <w:basedOn w:val="Bekezdsalapbettpusa"/>
    <w:uiPriority w:val="99"/>
    <w:unhideWhenUsed/>
    <w:rsid w:val="00A607CC"/>
    <w:rPr>
      <w:color w:val="0000FF"/>
      <w:u w:val="single"/>
    </w:rPr>
  </w:style>
  <w:style w:type="character" w:styleId="Kiemels">
    <w:name w:val="Emphasis"/>
    <w:basedOn w:val="Bekezdsalapbettpusa"/>
    <w:uiPriority w:val="20"/>
    <w:qFormat/>
    <w:rsid w:val="00A607CC"/>
    <w:rPr>
      <w:i/>
      <w:iCs/>
    </w:rPr>
  </w:style>
  <w:style w:type="character" w:styleId="Feloldatlanmegemlts">
    <w:name w:val="Unresolved Mention"/>
    <w:basedOn w:val="Bekezdsalapbettpusa"/>
    <w:uiPriority w:val="99"/>
    <w:semiHidden/>
    <w:unhideWhenUsed/>
    <w:rsid w:val="0010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4082">
      <w:bodyDiv w:val="1"/>
      <w:marLeft w:val="0"/>
      <w:marRight w:val="0"/>
      <w:marTop w:val="0"/>
      <w:marBottom w:val="0"/>
      <w:divBdr>
        <w:top w:val="none" w:sz="0" w:space="0" w:color="auto"/>
        <w:left w:val="none" w:sz="0" w:space="0" w:color="auto"/>
        <w:bottom w:val="none" w:sz="0" w:space="0" w:color="auto"/>
        <w:right w:val="none" w:sz="0" w:space="0" w:color="auto"/>
      </w:divBdr>
    </w:div>
    <w:div w:id="148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orogd@vazsonykom.hu" TargetMode="External"/><Relationship Id="rId13" Type="http://schemas.openxmlformats.org/officeDocument/2006/relationships/hyperlink" Target="http://www.jaszkiser.hu/alap/pdf/szemelyi_juttatasok.pdf" TargetMode="External"/><Relationship Id="rId3" Type="http://schemas.openxmlformats.org/officeDocument/2006/relationships/settings" Target="settings.xml"/><Relationship Id="rId7" Type="http://schemas.openxmlformats.org/officeDocument/2006/relationships/hyperlink" Target="http://taliandorogd.hu/" TargetMode="External"/><Relationship Id="rId12" Type="http://schemas.openxmlformats.org/officeDocument/2006/relationships/hyperlink" Target="http://www.jaszkiser.hu/alap/pdf/kozerdeku_adat_megismere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orogd@vazsonykom.hu" TargetMode="External"/><Relationship Id="rId11" Type="http://schemas.openxmlformats.org/officeDocument/2006/relationships/hyperlink" Target="http://www.jaszkiser.hu/alap/phocadownload/userupload/rendeletek/rendelet_2009_013.pdf"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hivatal@vemkh.gov.hu" TargetMode="External"/><Relationship Id="rId4" Type="http://schemas.openxmlformats.org/officeDocument/2006/relationships/webSettings" Target="webSettings.xml"/><Relationship Id="rId9" Type="http://schemas.openxmlformats.org/officeDocument/2006/relationships/hyperlink" Target="mailto:jegyzo@monostorapati.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1962</Words>
  <Characters>13545</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Jegyző</cp:lastModifiedBy>
  <cp:revision>11</cp:revision>
  <dcterms:created xsi:type="dcterms:W3CDTF">2020-12-02T13:59:00Z</dcterms:created>
  <dcterms:modified xsi:type="dcterms:W3CDTF">2020-12-02T14:05:00Z</dcterms:modified>
</cp:coreProperties>
</file>